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AF583F" w14:textId="77777777" w:rsidR="009F3233" w:rsidRDefault="009F3233" w:rsidP="009F3233">
      <w:pPr>
        <w:spacing w:after="21" w:line="259" w:lineRule="auto"/>
        <w:ind w:left="0" w:firstLine="0"/>
        <w:jc w:val="center"/>
      </w:pPr>
      <w:r w:rsidRPr="0060002B">
        <w:rPr>
          <w:rFonts w:ascii="Cambria" w:hAnsi="Cambria"/>
          <w:noProof/>
          <w:szCs w:val="26"/>
        </w:rPr>
        <w:drawing>
          <wp:inline distT="0" distB="0" distL="0" distR="0" wp14:anchorId="1BCAB85D" wp14:editId="7482B37B">
            <wp:extent cx="2642889" cy="1485900"/>
            <wp:effectExtent l="0" t="0" r="5080" b="0"/>
            <wp:docPr id="8" name="Εικόνα 8" descr="V:\NEW_LOGOS_2026\NEW-LOGO-INEMY\NewLogoIN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_LOGOS_2026\NEW-LOGO-INEMY\NewLogoINEM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1140" cy="1541139"/>
                    </a:xfrm>
                    <a:prstGeom prst="rect">
                      <a:avLst/>
                    </a:prstGeom>
                    <a:noFill/>
                    <a:ln>
                      <a:noFill/>
                    </a:ln>
                  </pic:spPr>
                </pic:pic>
              </a:graphicData>
            </a:graphic>
          </wp:inline>
        </w:drawing>
      </w:r>
    </w:p>
    <w:p w14:paraId="3ED916AB" w14:textId="77777777" w:rsidR="009F3233" w:rsidRPr="00A00B05" w:rsidRDefault="009F3233" w:rsidP="009F3233">
      <w:pPr>
        <w:spacing w:after="0" w:line="259" w:lineRule="auto"/>
        <w:ind w:left="5148" w:firstLine="0"/>
        <w:jc w:val="center"/>
        <w:rPr>
          <w:szCs w:val="26"/>
        </w:rPr>
      </w:pPr>
      <w:r w:rsidRPr="00A00B05">
        <w:rPr>
          <w:szCs w:val="26"/>
        </w:rPr>
        <w:t xml:space="preserve">               </w:t>
      </w:r>
    </w:p>
    <w:p w14:paraId="2947774A" w14:textId="2AB6AF89" w:rsidR="009F3233" w:rsidRPr="00A00B05" w:rsidRDefault="009F3233" w:rsidP="009F3233">
      <w:pPr>
        <w:ind w:right="46"/>
        <w:rPr>
          <w:szCs w:val="26"/>
        </w:rPr>
      </w:pPr>
      <w:r w:rsidRPr="00A00B05">
        <w:rPr>
          <w:szCs w:val="26"/>
        </w:rPr>
        <w:t>Αθήνα, 12 Ιανουαρίου 202</w:t>
      </w:r>
      <w:r w:rsidRPr="00CE4A5E">
        <w:rPr>
          <w:szCs w:val="26"/>
        </w:rPr>
        <w:t>6</w:t>
      </w:r>
      <w:r w:rsidRPr="00A00B05">
        <w:rPr>
          <w:szCs w:val="26"/>
        </w:rPr>
        <w:t xml:space="preserve">          </w:t>
      </w:r>
    </w:p>
    <w:p w14:paraId="35B82235" w14:textId="77777777" w:rsidR="009F3233" w:rsidRPr="00A00B05" w:rsidRDefault="009F3233" w:rsidP="009F3233">
      <w:pPr>
        <w:spacing w:after="0" w:line="259" w:lineRule="auto"/>
        <w:ind w:left="0" w:firstLine="0"/>
        <w:jc w:val="center"/>
        <w:rPr>
          <w:szCs w:val="26"/>
          <w:u w:val="single"/>
        </w:rPr>
      </w:pPr>
    </w:p>
    <w:p w14:paraId="090EEB8E" w14:textId="77777777" w:rsidR="000D5A1B" w:rsidRDefault="000D5A1B" w:rsidP="009F3233">
      <w:pPr>
        <w:spacing w:after="0" w:line="259" w:lineRule="auto"/>
        <w:ind w:left="0" w:firstLine="0"/>
        <w:jc w:val="center"/>
        <w:rPr>
          <w:szCs w:val="26"/>
          <w:u w:val="single"/>
        </w:rPr>
      </w:pPr>
    </w:p>
    <w:p w14:paraId="74051A4D" w14:textId="7F58B46E" w:rsidR="009F3233" w:rsidRPr="00A00B05" w:rsidRDefault="009F3233" w:rsidP="009F3233">
      <w:pPr>
        <w:spacing w:after="0" w:line="259" w:lineRule="auto"/>
        <w:ind w:left="0" w:firstLine="0"/>
        <w:jc w:val="center"/>
        <w:rPr>
          <w:szCs w:val="26"/>
          <w:u w:val="single"/>
        </w:rPr>
      </w:pPr>
      <w:r w:rsidRPr="00A00B05">
        <w:rPr>
          <w:szCs w:val="26"/>
          <w:u w:val="single"/>
        </w:rPr>
        <w:t>Δελτίο Τύπου</w:t>
      </w:r>
    </w:p>
    <w:p w14:paraId="02CEEE05" w14:textId="77777777" w:rsidR="009F3233" w:rsidRPr="000833AF" w:rsidRDefault="009F3233" w:rsidP="000833AF">
      <w:pPr>
        <w:spacing w:after="0" w:line="259" w:lineRule="auto"/>
        <w:ind w:left="0" w:firstLine="0"/>
        <w:rPr>
          <w:rFonts w:asciiTheme="minorHAnsi" w:hAnsiTheme="minorHAnsi" w:cstheme="minorHAnsi"/>
          <w:szCs w:val="26"/>
          <w:u w:val="single"/>
        </w:rPr>
      </w:pPr>
    </w:p>
    <w:p w14:paraId="12DC7668" w14:textId="77777777" w:rsidR="000833AF" w:rsidRPr="000833AF" w:rsidRDefault="000833AF" w:rsidP="000833AF">
      <w:pPr>
        <w:pStyle w:val="mcntmsonormal"/>
        <w:shd w:val="clear" w:color="auto" w:fill="FFFFFF"/>
        <w:spacing w:before="0" w:beforeAutospacing="0" w:after="160" w:afterAutospacing="0" w:line="205" w:lineRule="atLeast"/>
        <w:jc w:val="center"/>
        <w:rPr>
          <w:rFonts w:asciiTheme="minorHAnsi" w:hAnsiTheme="minorHAnsi" w:cstheme="minorHAnsi"/>
          <w:color w:val="222222"/>
          <w:sz w:val="26"/>
          <w:szCs w:val="26"/>
        </w:rPr>
      </w:pPr>
      <w:bookmarkStart w:id="0" w:name="_GoBack"/>
      <w:r w:rsidRPr="000833AF">
        <w:rPr>
          <w:rFonts w:asciiTheme="minorHAnsi" w:hAnsiTheme="minorHAnsi" w:cstheme="minorHAnsi"/>
          <w:b/>
          <w:bCs/>
          <w:sz w:val="26"/>
          <w:szCs w:val="26"/>
        </w:rPr>
        <w:t>Στ. Καφούνης:  Η εορταστική αγορά δεν έφερε τη θετική ανατροπή που προσδοκούσαν οι εμπορικές επιχειρήσεις</w:t>
      </w:r>
    </w:p>
    <w:bookmarkEnd w:id="0"/>
    <w:p w14:paraId="2EB7369E" w14:textId="77777777" w:rsidR="000833AF" w:rsidRPr="000833AF" w:rsidRDefault="000833AF" w:rsidP="000833AF">
      <w:pPr>
        <w:pStyle w:val="mcntmsonormal"/>
        <w:shd w:val="clear" w:color="auto" w:fill="FFFFFF"/>
        <w:spacing w:before="0" w:beforeAutospacing="0" w:after="160" w:afterAutospacing="0" w:line="205" w:lineRule="atLeast"/>
        <w:jc w:val="both"/>
        <w:rPr>
          <w:rFonts w:asciiTheme="minorHAnsi" w:hAnsiTheme="minorHAnsi" w:cstheme="minorHAnsi"/>
          <w:color w:val="222222"/>
          <w:sz w:val="26"/>
          <w:szCs w:val="26"/>
        </w:rPr>
      </w:pPr>
      <w:r w:rsidRPr="000833AF">
        <w:rPr>
          <w:rFonts w:asciiTheme="minorHAnsi" w:hAnsiTheme="minorHAnsi" w:cstheme="minorHAnsi"/>
          <w:b/>
          <w:bCs/>
          <w:color w:val="F79646"/>
          <w:sz w:val="26"/>
          <w:szCs w:val="26"/>
        </w:rPr>
        <w:t> </w:t>
      </w:r>
    </w:p>
    <w:p w14:paraId="45B72623" w14:textId="77777777" w:rsidR="000833AF" w:rsidRPr="000833AF" w:rsidRDefault="000833AF" w:rsidP="000833AF">
      <w:pPr>
        <w:pStyle w:val="mcntmsonormal"/>
        <w:shd w:val="clear" w:color="auto" w:fill="FFFFFF"/>
        <w:spacing w:before="0" w:beforeAutospacing="0" w:after="160" w:afterAutospacing="0" w:line="205" w:lineRule="atLeast"/>
        <w:jc w:val="both"/>
        <w:rPr>
          <w:rFonts w:asciiTheme="minorHAnsi" w:hAnsiTheme="minorHAnsi" w:cstheme="minorHAnsi"/>
          <w:color w:val="222222"/>
          <w:sz w:val="26"/>
          <w:szCs w:val="26"/>
        </w:rPr>
      </w:pPr>
      <w:r w:rsidRPr="000833AF">
        <w:rPr>
          <w:rFonts w:asciiTheme="minorHAnsi" w:hAnsiTheme="minorHAnsi" w:cstheme="minorHAnsi"/>
          <w:sz w:val="26"/>
          <w:szCs w:val="26"/>
        </w:rPr>
        <w:t>Με αφορμή τα αποτελέσματα της Έρευνας του Ινστιτούτου της ΕΣΕΕ για την αγοραστική κίνηση κατά την εορταστική περίοδο, ο </w:t>
      </w:r>
      <w:r w:rsidRPr="000833AF">
        <w:rPr>
          <w:rFonts w:asciiTheme="minorHAnsi" w:hAnsiTheme="minorHAnsi" w:cstheme="minorHAnsi"/>
          <w:b/>
          <w:bCs/>
          <w:sz w:val="26"/>
          <w:szCs w:val="26"/>
        </w:rPr>
        <w:t>Πρόεδρος της ΕΣΕΕ κ. Σταύρος Καφούνης </w:t>
      </w:r>
      <w:r w:rsidRPr="000833AF">
        <w:rPr>
          <w:rFonts w:asciiTheme="minorHAnsi" w:hAnsiTheme="minorHAnsi" w:cstheme="minorHAnsi"/>
          <w:sz w:val="26"/>
          <w:szCs w:val="26"/>
        </w:rPr>
        <w:t>δήλωσε:</w:t>
      </w:r>
    </w:p>
    <w:p w14:paraId="1E3EE548" w14:textId="77777777" w:rsidR="000833AF" w:rsidRPr="005A3757" w:rsidRDefault="000833AF" w:rsidP="005A3757">
      <w:pPr>
        <w:pStyle w:val="mcntmsonormal"/>
        <w:shd w:val="clear" w:color="auto" w:fill="FFFFFF" w:themeFill="background1"/>
        <w:spacing w:before="0" w:beforeAutospacing="0" w:after="160" w:afterAutospacing="0" w:line="205" w:lineRule="atLeast"/>
        <w:jc w:val="both"/>
        <w:rPr>
          <w:rFonts w:asciiTheme="minorHAnsi" w:hAnsiTheme="minorHAnsi" w:cstheme="minorHAnsi"/>
          <w:sz w:val="26"/>
          <w:szCs w:val="26"/>
        </w:rPr>
      </w:pPr>
      <w:r w:rsidRPr="000833AF">
        <w:rPr>
          <w:rFonts w:asciiTheme="minorHAnsi" w:hAnsiTheme="minorHAnsi" w:cstheme="minorHAnsi"/>
          <w:sz w:val="26"/>
          <w:szCs w:val="26"/>
        </w:rPr>
        <w:t xml:space="preserve">«Τα αποτελέσματα της έρευνας του επιστημονικού επιτελείου της ΕΣΕΕ αποτυπώνουν στην εορταστική αγορά χαμηλότερες πωλήσεις σε σχέση με το περασμένο έτος και συγκρατημένη επισκεψιμότητα. Μάλιστα, για το σύνολο του τζίρου το 2025, οι εκτιμήσεις των εμπόρων δεν είναι αισιόδοξες. Αλλά και για το άμεσο μέλλον, οι προσδοκίες τους για την εξέλιξη των πωλήσεων κατά την περίοδο των χειμερινών εκπτώσεων διαμορφώνονται σε χαμηλά επίπεδα, αναβάλλοντας έτσι επενδύσεις και προσλήψεις. Οι χαμηλές επιδόσεις στις γιορτές δεν κατόρθωσαν να αναπληρώσουν τις απώλειες που προηγήθηκαν σε ολόκληρο το έτος  αλλά συσσωρεύονται στις υφιστάμενες προκλήσεις για τις εμπορικές επιχειρήσεις όπως το αυξημένο λειτουργικό κόστος, τις οικονομικές υποχρεώσεις, τη μειωμένη καταναλωτική δαπάνη, το διογκωμένο κόστος προμηθευτών, τη διαχείριση των </w:t>
      </w:r>
      <w:r w:rsidRPr="005A3757">
        <w:rPr>
          <w:rFonts w:asciiTheme="minorHAnsi" w:hAnsiTheme="minorHAnsi" w:cstheme="minorHAnsi"/>
          <w:sz w:val="26"/>
          <w:szCs w:val="26"/>
        </w:rPr>
        <w:t>ανατιμήσεων, καθώς και σοβαρούς εξωγενείς επιβαρυντικούς παράγοντες, όπως ο ανταγωνισμός από τις μεγάλες πλατφόρμες ηλεκτρονικού εμπορίου τρίτων χωρών.  Όλα δείχνουν πως, χωρίς στοχευμένα μέτρα στήριξης της χρηματοδότησης και ελάφρυνσης φορολογικών και ασφαλιστικών υποχρεώσεων από την Πολιτεία, το 2026 θα δοκιμάσει τις αντοχές χιλιάδων εμπορικών επιχειρήσεων».</w:t>
      </w:r>
    </w:p>
    <w:p w14:paraId="7722579C" w14:textId="37861633" w:rsidR="009F3233" w:rsidRDefault="009F3233" w:rsidP="000833AF">
      <w:pPr>
        <w:spacing w:after="160" w:line="252" w:lineRule="auto"/>
        <w:ind w:left="0"/>
        <w:rPr>
          <w:rFonts w:asciiTheme="minorHAnsi" w:hAnsiTheme="minorHAnsi" w:cstheme="minorHAnsi"/>
          <w:b/>
          <w:bCs/>
          <w:color w:val="70AD47" w:themeColor="accent6"/>
          <w:szCs w:val="26"/>
        </w:rPr>
      </w:pPr>
    </w:p>
    <w:p w14:paraId="2E0E685D" w14:textId="77777777" w:rsidR="005A3757" w:rsidRPr="000833AF" w:rsidRDefault="005A3757" w:rsidP="000833AF">
      <w:pPr>
        <w:spacing w:after="160" w:line="252" w:lineRule="auto"/>
        <w:ind w:left="0"/>
        <w:rPr>
          <w:rFonts w:asciiTheme="minorHAnsi" w:hAnsiTheme="minorHAnsi" w:cstheme="minorHAnsi"/>
          <w:b/>
          <w:bCs/>
          <w:color w:val="70AD47" w:themeColor="accent6"/>
          <w:szCs w:val="26"/>
        </w:rPr>
      </w:pPr>
    </w:p>
    <w:p w14:paraId="0AF289FF" w14:textId="467195B8" w:rsidR="009F3233" w:rsidRPr="00A00B05" w:rsidRDefault="009F3233" w:rsidP="009F3233">
      <w:pPr>
        <w:spacing w:after="0" w:line="252" w:lineRule="auto"/>
        <w:ind w:left="0" w:firstLine="0"/>
        <w:jc w:val="center"/>
        <w:rPr>
          <w:b/>
          <w:szCs w:val="26"/>
        </w:rPr>
      </w:pPr>
      <w:r w:rsidRPr="00A00B05">
        <w:rPr>
          <w:b/>
          <w:szCs w:val="26"/>
        </w:rPr>
        <w:lastRenderedPageBreak/>
        <w:t>Αποτελέσματα της πανελλαδικής έρευνας για την κίνηση των εμπορικών καταστημάτων κατά τη διάρκεια της εορταστικής περιόδου 202</w:t>
      </w:r>
      <w:r w:rsidR="00A046A7" w:rsidRPr="00A00B05">
        <w:rPr>
          <w:b/>
          <w:szCs w:val="26"/>
        </w:rPr>
        <w:t>5</w:t>
      </w:r>
      <w:r w:rsidRPr="00A00B05">
        <w:rPr>
          <w:b/>
          <w:szCs w:val="26"/>
        </w:rPr>
        <w:t>-202</w:t>
      </w:r>
      <w:r w:rsidR="00A046A7" w:rsidRPr="00A00B05">
        <w:rPr>
          <w:b/>
          <w:szCs w:val="26"/>
        </w:rPr>
        <w:t>6</w:t>
      </w:r>
    </w:p>
    <w:p w14:paraId="15A4A380" w14:textId="77777777" w:rsidR="009F3233" w:rsidRPr="00A00B05" w:rsidRDefault="009F3233" w:rsidP="009F3233">
      <w:pPr>
        <w:ind w:left="-5" w:right="46"/>
        <w:rPr>
          <w:b/>
          <w:bCs/>
          <w:szCs w:val="26"/>
        </w:rPr>
      </w:pPr>
    </w:p>
    <w:p w14:paraId="6436DC5A" w14:textId="77777777" w:rsidR="009F3233" w:rsidRPr="00A00B05" w:rsidRDefault="009F3233" w:rsidP="009F3233">
      <w:pPr>
        <w:spacing w:after="28" w:line="259" w:lineRule="auto"/>
        <w:ind w:left="0" w:firstLine="0"/>
        <w:jc w:val="left"/>
        <w:rPr>
          <w:szCs w:val="26"/>
        </w:rPr>
      </w:pPr>
    </w:p>
    <w:p w14:paraId="27B05A23" w14:textId="77777777" w:rsidR="009F3233" w:rsidRPr="00A00B05" w:rsidRDefault="009F3233" w:rsidP="009F3233">
      <w:pPr>
        <w:ind w:left="-5" w:right="46"/>
        <w:rPr>
          <w:b/>
          <w:bCs/>
          <w:szCs w:val="26"/>
        </w:rPr>
      </w:pPr>
      <w:r w:rsidRPr="00A00B05">
        <w:rPr>
          <w:b/>
          <w:bCs/>
          <w:szCs w:val="26"/>
        </w:rPr>
        <w:t xml:space="preserve">Σύνοψη Αποτελεσμάτων </w:t>
      </w:r>
    </w:p>
    <w:p w14:paraId="337ECAB4" w14:textId="77777777" w:rsidR="009F3233" w:rsidRPr="00A00B05" w:rsidRDefault="009F3233" w:rsidP="009F3233">
      <w:pPr>
        <w:spacing w:after="18" w:line="259" w:lineRule="auto"/>
        <w:ind w:left="0" w:firstLine="0"/>
        <w:jc w:val="left"/>
        <w:rPr>
          <w:szCs w:val="26"/>
        </w:rPr>
      </w:pPr>
      <w:r w:rsidRPr="00A00B05">
        <w:rPr>
          <w:szCs w:val="26"/>
        </w:rPr>
        <w:t xml:space="preserve"> </w:t>
      </w:r>
    </w:p>
    <w:p w14:paraId="22333B00" w14:textId="486AEBBF" w:rsidR="009F3233" w:rsidRPr="00A00B05" w:rsidRDefault="009F3233" w:rsidP="009F3233">
      <w:pPr>
        <w:numPr>
          <w:ilvl w:val="0"/>
          <w:numId w:val="1"/>
        </w:numPr>
        <w:spacing w:after="0" w:line="273" w:lineRule="auto"/>
        <w:ind w:right="46" w:hanging="360"/>
        <w:rPr>
          <w:szCs w:val="26"/>
        </w:rPr>
      </w:pPr>
      <w:r w:rsidRPr="00A00B05">
        <w:rPr>
          <w:szCs w:val="26"/>
        </w:rPr>
        <w:t xml:space="preserve">Κατά τη φετινή εορταστική περίοδο </w:t>
      </w:r>
      <w:r w:rsidR="00E449EB" w:rsidRPr="00A00B05">
        <w:rPr>
          <w:szCs w:val="26"/>
        </w:rPr>
        <w:t xml:space="preserve">περισσότερες από τις μισές επιχειρήσεις (52%) κατέγραψαν </w:t>
      </w:r>
      <w:r w:rsidR="00E449EB" w:rsidRPr="00A00B05">
        <w:rPr>
          <w:b/>
          <w:bCs/>
          <w:szCs w:val="26"/>
        </w:rPr>
        <w:t>χαμηλότερες</w:t>
      </w:r>
      <w:r w:rsidR="00E449EB" w:rsidRPr="00A00B05">
        <w:rPr>
          <w:szCs w:val="26"/>
        </w:rPr>
        <w:t xml:space="preserve"> </w:t>
      </w:r>
      <w:r w:rsidRPr="00A00B05">
        <w:rPr>
          <w:szCs w:val="26"/>
        </w:rPr>
        <w:t>πωλήσεις συγκριτικά με πέρυσι, ενώ επίσης υψηλό ήταν το ποσοστό (3</w:t>
      </w:r>
      <w:r w:rsidR="006707BD" w:rsidRPr="00A00B05">
        <w:rPr>
          <w:szCs w:val="26"/>
        </w:rPr>
        <w:t>2</w:t>
      </w:r>
      <w:r w:rsidRPr="00A00B05">
        <w:rPr>
          <w:szCs w:val="26"/>
        </w:rPr>
        <w:t xml:space="preserve">%) </w:t>
      </w:r>
      <w:r w:rsidR="006707BD" w:rsidRPr="00A00B05">
        <w:rPr>
          <w:szCs w:val="26"/>
        </w:rPr>
        <w:t xml:space="preserve">των </w:t>
      </w:r>
      <w:r w:rsidRPr="00A00B05">
        <w:rPr>
          <w:szCs w:val="26"/>
        </w:rPr>
        <w:t xml:space="preserve">επιχειρήσεων </w:t>
      </w:r>
      <w:r w:rsidR="00140307" w:rsidRPr="00A00B05">
        <w:rPr>
          <w:szCs w:val="26"/>
        </w:rPr>
        <w:t xml:space="preserve">με πωλήσεις </w:t>
      </w:r>
      <w:r w:rsidRPr="00A00B05">
        <w:rPr>
          <w:szCs w:val="26"/>
        </w:rPr>
        <w:t xml:space="preserve">στα περυσινά επίπεδα (Διάγραμμα 1). </w:t>
      </w:r>
      <w:r w:rsidR="001333F7" w:rsidRPr="00A00B05">
        <w:rPr>
          <w:szCs w:val="26"/>
        </w:rPr>
        <w:t xml:space="preserve">Τα αποτελέσματα διαφοροποιούνται ανάλογα με το είδος των </w:t>
      </w:r>
      <w:r w:rsidR="00B74819" w:rsidRPr="00A00B05">
        <w:rPr>
          <w:szCs w:val="26"/>
        </w:rPr>
        <w:t xml:space="preserve">διακινούμενων προϊόντων καθώς τα τρόφιμα </w:t>
      </w:r>
      <w:r w:rsidR="00C61681">
        <w:rPr>
          <w:szCs w:val="26"/>
        </w:rPr>
        <w:t>σημείωσα</w:t>
      </w:r>
      <w:r w:rsidR="00B74819" w:rsidRPr="00A00B05">
        <w:rPr>
          <w:szCs w:val="26"/>
        </w:rPr>
        <w:t xml:space="preserve">ν σαφώς καλύτερες επιδόσεις αναφορικά με τα υπόλοιπα αγαθά. </w:t>
      </w:r>
      <w:r w:rsidR="001333F7" w:rsidRPr="00A00B05">
        <w:rPr>
          <w:szCs w:val="26"/>
        </w:rPr>
        <w:t xml:space="preserve"> </w:t>
      </w:r>
    </w:p>
    <w:p w14:paraId="61E31010" w14:textId="2639F2FF" w:rsidR="000D5A1B" w:rsidRPr="00C348FF" w:rsidRDefault="000D5A1B" w:rsidP="00C348FF">
      <w:pPr>
        <w:numPr>
          <w:ilvl w:val="0"/>
          <w:numId w:val="1"/>
        </w:numPr>
        <w:spacing w:after="0" w:line="273" w:lineRule="auto"/>
        <w:ind w:right="46" w:hanging="360"/>
        <w:rPr>
          <w:b/>
          <w:szCs w:val="26"/>
        </w:rPr>
      </w:pPr>
      <w:r w:rsidRPr="000D5A1B">
        <w:rPr>
          <w:szCs w:val="26"/>
        </w:rPr>
        <w:t xml:space="preserve">Στις επιχειρήσεις που πραγματοποίησαν </w:t>
      </w:r>
      <w:r w:rsidRPr="00C348FF">
        <w:rPr>
          <w:b/>
          <w:szCs w:val="26"/>
        </w:rPr>
        <w:t>χαμηλότερες</w:t>
      </w:r>
      <w:r w:rsidRPr="000D5A1B">
        <w:rPr>
          <w:szCs w:val="26"/>
        </w:rPr>
        <w:t xml:space="preserve"> πωλήσεις κατά τη φετινή εορταστική περίοδο, το 46% δήλωσε μείωση έως 10%,  και 1 στις 3 (34%) δήλωσε πτώση τζίρου από 11% έως 20% (Διάγραμμα 2). Αυτό σημαίνει πως, </w:t>
      </w:r>
      <w:r w:rsidRPr="00C348FF">
        <w:rPr>
          <w:b/>
          <w:szCs w:val="26"/>
        </w:rPr>
        <w:t>με αναγωγή επί του συνόλου των επιχειρήσεων του δείγματος της Έρευνας, 4 στις 10 (42%) δήλωσαν μείωση τζίρου έως και 20%.</w:t>
      </w:r>
    </w:p>
    <w:p w14:paraId="0788C0C8" w14:textId="30B3663F" w:rsidR="009F3233" w:rsidRPr="00A00B05" w:rsidRDefault="009F3233" w:rsidP="009F3233">
      <w:pPr>
        <w:numPr>
          <w:ilvl w:val="0"/>
          <w:numId w:val="1"/>
        </w:numPr>
        <w:ind w:right="46" w:hanging="360"/>
        <w:rPr>
          <w:szCs w:val="26"/>
        </w:rPr>
      </w:pPr>
      <w:r w:rsidRPr="00A00B05">
        <w:rPr>
          <w:szCs w:val="26"/>
        </w:rPr>
        <w:t>Τέσσερις στις 10 επιχειρήσεις (4</w:t>
      </w:r>
      <w:r w:rsidR="00241ACD" w:rsidRPr="00A00B05">
        <w:rPr>
          <w:szCs w:val="26"/>
        </w:rPr>
        <w:t>1</w:t>
      </w:r>
      <w:r w:rsidRPr="00A00B05">
        <w:rPr>
          <w:szCs w:val="26"/>
        </w:rPr>
        <w:t xml:space="preserve">%) εμφανίζονται </w:t>
      </w:r>
      <w:r w:rsidR="00241ACD" w:rsidRPr="00A00B05">
        <w:rPr>
          <w:szCs w:val="26"/>
        </w:rPr>
        <w:t xml:space="preserve">μέτρια </w:t>
      </w:r>
      <w:r w:rsidRPr="00A00B05">
        <w:rPr>
          <w:szCs w:val="26"/>
        </w:rPr>
        <w:t xml:space="preserve">ικανοποιημένες από </w:t>
      </w:r>
      <w:r w:rsidRPr="00A00B05">
        <w:rPr>
          <w:b/>
          <w:bCs/>
          <w:szCs w:val="26"/>
        </w:rPr>
        <w:t>την επισκεψιμότητα</w:t>
      </w:r>
      <w:r w:rsidRPr="00A00B05">
        <w:rPr>
          <w:szCs w:val="26"/>
        </w:rPr>
        <w:t xml:space="preserve"> στα καταστήματα, ενώ </w:t>
      </w:r>
      <w:r w:rsidR="00241ACD" w:rsidRPr="00A00B05">
        <w:rPr>
          <w:szCs w:val="26"/>
        </w:rPr>
        <w:t>3 στις 10 (33</w:t>
      </w:r>
      <w:r w:rsidRPr="00A00B05">
        <w:rPr>
          <w:szCs w:val="26"/>
        </w:rPr>
        <w:t xml:space="preserve">%) παρουσιάζονται </w:t>
      </w:r>
      <w:r w:rsidR="00241ACD" w:rsidRPr="00A00B05">
        <w:rPr>
          <w:szCs w:val="26"/>
        </w:rPr>
        <w:t>λίγο έως καθόλου</w:t>
      </w:r>
      <w:r w:rsidRPr="00A00B05">
        <w:rPr>
          <w:szCs w:val="26"/>
        </w:rPr>
        <w:t xml:space="preserve"> ικανοποιημένες  (Διάγραμμα 3). </w:t>
      </w:r>
    </w:p>
    <w:p w14:paraId="24587D5E" w14:textId="5EDD2599" w:rsidR="009F3233" w:rsidRPr="00A00B05" w:rsidRDefault="009F3233" w:rsidP="009F3233">
      <w:pPr>
        <w:numPr>
          <w:ilvl w:val="0"/>
          <w:numId w:val="1"/>
        </w:numPr>
        <w:ind w:right="46" w:hanging="360"/>
        <w:rPr>
          <w:szCs w:val="26"/>
        </w:rPr>
      </w:pPr>
      <w:r w:rsidRPr="00A00B05">
        <w:rPr>
          <w:szCs w:val="26"/>
        </w:rPr>
        <w:t>Σε παλαιότερες έρευνες, η καλύτερη περίοδος για την αγοραστική κίνηση εντοπιζόταν στο χρονικό διάστημα που προηγείτο των Χριστουγέννων.</w:t>
      </w:r>
      <w:r w:rsidR="00AA1D56" w:rsidRPr="00A00B05">
        <w:rPr>
          <w:szCs w:val="26"/>
        </w:rPr>
        <w:t xml:space="preserve"> Φ</w:t>
      </w:r>
      <w:r w:rsidRPr="00A00B05">
        <w:rPr>
          <w:szCs w:val="26"/>
        </w:rPr>
        <w:t>έτος</w:t>
      </w:r>
      <w:r w:rsidR="00855FB8" w:rsidRPr="00A00B05">
        <w:rPr>
          <w:szCs w:val="26"/>
        </w:rPr>
        <w:t>,</w:t>
      </w:r>
      <w:r w:rsidRPr="00A00B05">
        <w:rPr>
          <w:szCs w:val="26"/>
        </w:rPr>
        <w:t xml:space="preserve">  για 4 στις 10 επιχειρήσεις (</w:t>
      </w:r>
      <w:r w:rsidR="00EE2977" w:rsidRPr="00A00B05">
        <w:rPr>
          <w:szCs w:val="26"/>
        </w:rPr>
        <w:t>40</w:t>
      </w:r>
      <w:r w:rsidRPr="00A00B05">
        <w:rPr>
          <w:szCs w:val="26"/>
        </w:rPr>
        <w:t xml:space="preserve">%), η </w:t>
      </w:r>
      <w:r w:rsidRPr="00A00B05">
        <w:rPr>
          <w:b/>
          <w:bCs/>
          <w:szCs w:val="26"/>
        </w:rPr>
        <w:t>αγοραστική κίνηση κορυφώθηκε μεταξύ Χριστουγέννων και Πρωτοχρονιάς</w:t>
      </w:r>
      <w:r w:rsidRPr="00A00B05">
        <w:rPr>
          <w:szCs w:val="26"/>
        </w:rPr>
        <w:t xml:space="preserve"> (Διάγραμμα 4)</w:t>
      </w:r>
      <w:r w:rsidR="00EE2977" w:rsidRPr="00A00B05">
        <w:rPr>
          <w:szCs w:val="26"/>
        </w:rPr>
        <w:t>, εύρημα που είχε παρατηρηθεί και την αντίστοιχη περυσινή περίοδο</w:t>
      </w:r>
      <w:r w:rsidRPr="00A00B05">
        <w:rPr>
          <w:szCs w:val="26"/>
        </w:rPr>
        <w:t>.</w:t>
      </w:r>
    </w:p>
    <w:p w14:paraId="4AB6D237" w14:textId="2C29CD5F" w:rsidR="00E9020A" w:rsidRPr="00A00B05" w:rsidRDefault="0014373D" w:rsidP="009F3233">
      <w:pPr>
        <w:numPr>
          <w:ilvl w:val="0"/>
          <w:numId w:val="1"/>
        </w:numPr>
        <w:ind w:right="46" w:hanging="360"/>
        <w:rPr>
          <w:szCs w:val="26"/>
        </w:rPr>
      </w:pPr>
      <w:r w:rsidRPr="00A00B05">
        <w:rPr>
          <w:szCs w:val="26"/>
        </w:rPr>
        <w:t xml:space="preserve">Οι εμπορικές επιχειρήσεις </w:t>
      </w:r>
      <w:r w:rsidR="007E4B1D" w:rsidRPr="00A00B05">
        <w:rPr>
          <w:szCs w:val="26"/>
        </w:rPr>
        <w:t xml:space="preserve">είχαν διαμορφώσει </w:t>
      </w:r>
      <w:r w:rsidR="007E4B1D" w:rsidRPr="00A00B05">
        <w:rPr>
          <w:b/>
          <w:bCs/>
          <w:szCs w:val="26"/>
        </w:rPr>
        <w:t>σχετικά χαμηλές προσδοκίες</w:t>
      </w:r>
      <w:r w:rsidR="007E4B1D" w:rsidRPr="00A00B05">
        <w:rPr>
          <w:szCs w:val="26"/>
        </w:rPr>
        <w:t xml:space="preserve"> για την κίνηση της εορτασ</w:t>
      </w:r>
      <w:r w:rsidR="00BC602D" w:rsidRPr="00A00B05">
        <w:rPr>
          <w:szCs w:val="26"/>
        </w:rPr>
        <w:t>τ</w:t>
      </w:r>
      <w:r w:rsidR="007E4B1D" w:rsidRPr="00A00B05">
        <w:rPr>
          <w:szCs w:val="26"/>
        </w:rPr>
        <w:t>ικής περιόδου</w:t>
      </w:r>
      <w:r w:rsidR="00BC602D" w:rsidRPr="00A00B05">
        <w:rPr>
          <w:szCs w:val="26"/>
        </w:rPr>
        <w:t xml:space="preserve"> αφού περισσότερε</w:t>
      </w:r>
      <w:r w:rsidR="00DA7105" w:rsidRPr="00A00B05">
        <w:rPr>
          <w:szCs w:val="26"/>
        </w:rPr>
        <w:t>ς από 4 στις 10 επιχειρήσεις (43%)</w:t>
      </w:r>
      <w:r w:rsidR="004A55C5" w:rsidRPr="00A00B05">
        <w:rPr>
          <w:szCs w:val="26"/>
        </w:rPr>
        <w:t xml:space="preserve"> προέβησαν σε ίδιο</w:t>
      </w:r>
      <w:r w:rsidR="0091589A" w:rsidRPr="00A00B05">
        <w:rPr>
          <w:szCs w:val="26"/>
        </w:rPr>
        <w:t>,</w:t>
      </w:r>
      <w:r w:rsidR="004A55C5" w:rsidRPr="00A00B05">
        <w:rPr>
          <w:szCs w:val="26"/>
        </w:rPr>
        <w:t xml:space="preserve"> με πέρυσι</w:t>
      </w:r>
      <w:r w:rsidR="0091589A" w:rsidRPr="00A00B05">
        <w:rPr>
          <w:szCs w:val="26"/>
        </w:rPr>
        <w:t>,</w:t>
      </w:r>
      <w:r w:rsidR="004A55C5" w:rsidRPr="00A00B05">
        <w:rPr>
          <w:szCs w:val="26"/>
        </w:rPr>
        <w:t xml:space="preserve"> όγκο παραγγελιών από προμηθευτές. Στο ίδιο πλ</w:t>
      </w:r>
      <w:r w:rsidR="00F37D42" w:rsidRPr="00A00B05">
        <w:rPr>
          <w:szCs w:val="26"/>
        </w:rPr>
        <w:t>αί</w:t>
      </w:r>
      <w:r w:rsidR="004A55C5" w:rsidRPr="00A00B05">
        <w:rPr>
          <w:szCs w:val="26"/>
        </w:rPr>
        <w:t xml:space="preserve">σιο, μία στις τρεις επιχειρήσεις (30%) </w:t>
      </w:r>
      <w:r w:rsidR="00F37D42" w:rsidRPr="00A00B05">
        <w:rPr>
          <w:szCs w:val="26"/>
        </w:rPr>
        <w:t>προμηθεύτηκ</w:t>
      </w:r>
      <w:r w:rsidR="00BC5FD2">
        <w:rPr>
          <w:szCs w:val="26"/>
        </w:rPr>
        <w:t>ε</w:t>
      </w:r>
      <w:r w:rsidR="00F37D42" w:rsidRPr="00A00B05">
        <w:rPr>
          <w:szCs w:val="26"/>
        </w:rPr>
        <w:t xml:space="preserve"> μικρότερο όγκο εμπορευμάτων </w:t>
      </w:r>
      <w:r w:rsidR="0091589A" w:rsidRPr="00A00B05">
        <w:rPr>
          <w:szCs w:val="26"/>
        </w:rPr>
        <w:t>για την εν λόγω περίοδο (Διάγραμμα 5).</w:t>
      </w:r>
    </w:p>
    <w:p w14:paraId="71CE4847" w14:textId="220DE5F7" w:rsidR="009F3233" w:rsidRPr="00A00B05" w:rsidRDefault="009F3233" w:rsidP="009F3233">
      <w:pPr>
        <w:numPr>
          <w:ilvl w:val="0"/>
          <w:numId w:val="1"/>
        </w:numPr>
        <w:ind w:right="46" w:hanging="360"/>
        <w:rPr>
          <w:szCs w:val="26"/>
        </w:rPr>
      </w:pPr>
      <w:r w:rsidRPr="00A00B05">
        <w:rPr>
          <w:szCs w:val="26"/>
        </w:rPr>
        <w:t xml:space="preserve">Η μείωση του πραγματικού διαθέσιμου εισοδήματος, σε </w:t>
      </w:r>
      <w:r w:rsidR="00700667" w:rsidRPr="00A00B05">
        <w:rPr>
          <w:szCs w:val="26"/>
        </w:rPr>
        <w:t>συ</w:t>
      </w:r>
      <w:r w:rsidRPr="00A00B05">
        <w:rPr>
          <w:szCs w:val="26"/>
        </w:rPr>
        <w:t>νδυασμό με το αυξημένο λειτουργικό κόστος</w:t>
      </w:r>
      <w:r w:rsidR="00D553F9" w:rsidRPr="00A00B05">
        <w:rPr>
          <w:szCs w:val="26"/>
        </w:rPr>
        <w:t xml:space="preserve"> και τη</w:t>
      </w:r>
      <w:r w:rsidR="00700096" w:rsidRPr="00A00B05">
        <w:rPr>
          <w:szCs w:val="26"/>
        </w:rPr>
        <w:t>ν αβεβαιότητα</w:t>
      </w:r>
      <w:r w:rsidRPr="00A00B05">
        <w:rPr>
          <w:szCs w:val="26"/>
        </w:rPr>
        <w:t xml:space="preserve">, ανάγκασε </w:t>
      </w:r>
      <w:r w:rsidR="004D720B" w:rsidRPr="00A00B05">
        <w:rPr>
          <w:szCs w:val="26"/>
        </w:rPr>
        <w:t xml:space="preserve">4 στις 10 επιχειρήσεις </w:t>
      </w:r>
      <w:r w:rsidRPr="00A00B05">
        <w:rPr>
          <w:szCs w:val="26"/>
        </w:rPr>
        <w:t>(4</w:t>
      </w:r>
      <w:r w:rsidR="004D720B" w:rsidRPr="00A00B05">
        <w:rPr>
          <w:szCs w:val="26"/>
        </w:rPr>
        <w:t>2</w:t>
      </w:r>
      <w:r w:rsidRPr="00A00B05">
        <w:rPr>
          <w:szCs w:val="26"/>
        </w:rPr>
        <w:t xml:space="preserve">%) </w:t>
      </w:r>
      <w:r w:rsidRPr="00A00B05">
        <w:rPr>
          <w:b/>
          <w:bCs/>
          <w:szCs w:val="26"/>
        </w:rPr>
        <w:t>να πραγματοποιήσουν προσφορές/εκπτώσεις</w:t>
      </w:r>
      <w:r w:rsidRPr="00A00B05">
        <w:rPr>
          <w:szCs w:val="26"/>
        </w:rPr>
        <w:t xml:space="preserve"> </w:t>
      </w:r>
      <w:r w:rsidR="004D720B" w:rsidRPr="00A00B05">
        <w:rPr>
          <w:szCs w:val="26"/>
        </w:rPr>
        <w:lastRenderedPageBreak/>
        <w:t>κατά τη διάρκεια της εορταστικής περιόδου</w:t>
      </w:r>
      <w:r w:rsidRPr="00A00B05">
        <w:rPr>
          <w:szCs w:val="26"/>
        </w:rPr>
        <w:t xml:space="preserve"> (Διάγραμμα </w:t>
      </w:r>
      <w:r w:rsidR="00A20A30" w:rsidRPr="00A00B05">
        <w:rPr>
          <w:szCs w:val="26"/>
        </w:rPr>
        <w:t>6</w:t>
      </w:r>
      <w:r w:rsidRPr="00A00B05">
        <w:rPr>
          <w:szCs w:val="26"/>
        </w:rPr>
        <w:t xml:space="preserve">). Ειδικότερα, το </w:t>
      </w:r>
      <w:r w:rsidR="00A20A30" w:rsidRPr="00A00B05">
        <w:rPr>
          <w:szCs w:val="26"/>
        </w:rPr>
        <w:t>48</w:t>
      </w:r>
      <w:r w:rsidRPr="00A00B05">
        <w:rPr>
          <w:szCs w:val="26"/>
        </w:rPr>
        <w:t xml:space="preserve">% των επιχειρήσεων που προχώρησαν σε εκπτώσεις, μειώνοντας  τις τιμές των προϊόντων τους από 11% έως 20%. </w:t>
      </w:r>
    </w:p>
    <w:p w14:paraId="11B7B06D" w14:textId="57FD043C" w:rsidR="009F3233" w:rsidRPr="00A00B05" w:rsidRDefault="00BB6FF7" w:rsidP="009F3233">
      <w:pPr>
        <w:numPr>
          <w:ilvl w:val="0"/>
          <w:numId w:val="1"/>
        </w:numPr>
        <w:ind w:right="46" w:hanging="360"/>
        <w:rPr>
          <w:szCs w:val="26"/>
        </w:rPr>
      </w:pPr>
      <w:r w:rsidRPr="00A00B05">
        <w:rPr>
          <w:szCs w:val="26"/>
        </w:rPr>
        <w:t xml:space="preserve">Κατά τη φετινή </w:t>
      </w:r>
      <w:r w:rsidR="003219A5" w:rsidRPr="00A00B05">
        <w:rPr>
          <w:szCs w:val="26"/>
        </w:rPr>
        <w:t xml:space="preserve">εορταστική περίοδο </w:t>
      </w:r>
      <w:r w:rsidR="007E2BB2" w:rsidRPr="00A00B05">
        <w:rPr>
          <w:szCs w:val="26"/>
        </w:rPr>
        <w:t>οι προτιμήσεις</w:t>
      </w:r>
      <w:r w:rsidR="0000066A" w:rsidRPr="00A00B05">
        <w:rPr>
          <w:szCs w:val="26"/>
        </w:rPr>
        <w:t xml:space="preserve"> των καταναλωτών</w:t>
      </w:r>
      <w:r w:rsidR="007E2BB2" w:rsidRPr="00A00B05">
        <w:rPr>
          <w:szCs w:val="26"/>
        </w:rPr>
        <w:t xml:space="preserve"> ανάμεσα σε ακριβά και φθηνά προϊόντα ήταν  σχεδόν απόλυτα ισορροπημένη (48% και 49%)</w:t>
      </w:r>
      <w:r w:rsidR="00E4387F" w:rsidRPr="00A00B05">
        <w:rPr>
          <w:szCs w:val="26"/>
        </w:rPr>
        <w:t>,</w:t>
      </w:r>
      <w:r w:rsidR="009F3233" w:rsidRPr="00A00B05">
        <w:rPr>
          <w:szCs w:val="26"/>
        </w:rPr>
        <w:t xml:space="preserve"> (Διάγραμμα </w:t>
      </w:r>
      <w:r w:rsidR="004D284A" w:rsidRPr="00A00B05">
        <w:rPr>
          <w:szCs w:val="26"/>
        </w:rPr>
        <w:t>7</w:t>
      </w:r>
      <w:r w:rsidR="009F3233" w:rsidRPr="00A00B05">
        <w:rPr>
          <w:szCs w:val="26"/>
        </w:rPr>
        <w:t>).</w:t>
      </w:r>
    </w:p>
    <w:p w14:paraId="3A91227B" w14:textId="1A438455" w:rsidR="004D284A" w:rsidRPr="00A00B05" w:rsidRDefault="0059275F" w:rsidP="009F3233">
      <w:pPr>
        <w:numPr>
          <w:ilvl w:val="0"/>
          <w:numId w:val="1"/>
        </w:numPr>
        <w:ind w:right="46" w:hanging="360"/>
        <w:rPr>
          <w:szCs w:val="26"/>
        </w:rPr>
      </w:pPr>
      <w:r w:rsidRPr="00A00B05">
        <w:rPr>
          <w:szCs w:val="26"/>
        </w:rPr>
        <w:t>Η</w:t>
      </w:r>
      <w:r w:rsidR="00427AB7" w:rsidRPr="00A00B05">
        <w:rPr>
          <w:szCs w:val="26"/>
        </w:rPr>
        <w:t xml:space="preserve"> ψηφιακή ωριμότητα, η οποία επιταχύνθηκε εξαιτίας και της υγειονομικής κρίσης του κορωνοϊού, </w:t>
      </w:r>
      <w:r w:rsidR="00F61C4A" w:rsidRPr="00A00B05">
        <w:rPr>
          <w:szCs w:val="26"/>
        </w:rPr>
        <w:t xml:space="preserve">έχει </w:t>
      </w:r>
      <w:r w:rsidR="00EC6262" w:rsidRPr="00A00B05">
        <w:rPr>
          <w:szCs w:val="26"/>
        </w:rPr>
        <w:t xml:space="preserve">μεταβάλει τον τρόπο πληρωμής </w:t>
      </w:r>
      <w:r w:rsidR="00892F18" w:rsidRPr="00A00B05">
        <w:rPr>
          <w:szCs w:val="26"/>
        </w:rPr>
        <w:t xml:space="preserve">των καταναλωτών </w:t>
      </w:r>
      <w:r w:rsidR="00EC6262" w:rsidRPr="00A00B05">
        <w:rPr>
          <w:szCs w:val="26"/>
        </w:rPr>
        <w:t xml:space="preserve">καθώς </w:t>
      </w:r>
      <w:r w:rsidR="00892F18" w:rsidRPr="00A00B05">
        <w:rPr>
          <w:szCs w:val="26"/>
        </w:rPr>
        <w:t xml:space="preserve">μόλις </w:t>
      </w:r>
      <w:r w:rsidR="00892F18" w:rsidRPr="00A00B05">
        <w:rPr>
          <w:b/>
          <w:bCs/>
          <w:szCs w:val="26"/>
        </w:rPr>
        <w:t>στο 13% των επιχειρήσεων</w:t>
      </w:r>
      <w:r w:rsidR="00892F18" w:rsidRPr="00A00B05">
        <w:rPr>
          <w:szCs w:val="26"/>
        </w:rPr>
        <w:t xml:space="preserve"> </w:t>
      </w:r>
      <w:r w:rsidR="006647B0" w:rsidRPr="00A00B05">
        <w:rPr>
          <w:szCs w:val="26"/>
        </w:rPr>
        <w:t>οι συναλλαγές πραγματοποιήθηκαν κυρίως με μετρητά</w:t>
      </w:r>
      <w:r w:rsidR="00EE7147" w:rsidRPr="00A00B05">
        <w:rPr>
          <w:szCs w:val="26"/>
        </w:rPr>
        <w:t xml:space="preserve"> (Διάγραμμα 8)</w:t>
      </w:r>
      <w:r w:rsidR="006647B0" w:rsidRPr="00A00B05">
        <w:rPr>
          <w:szCs w:val="26"/>
        </w:rPr>
        <w:t xml:space="preserve">. </w:t>
      </w:r>
      <w:r w:rsidRPr="00A00B05">
        <w:rPr>
          <w:szCs w:val="26"/>
        </w:rPr>
        <w:t xml:space="preserve"> </w:t>
      </w:r>
    </w:p>
    <w:p w14:paraId="4EF7F6FA" w14:textId="74FFD4D5" w:rsidR="009F3233" w:rsidRPr="00A00B05" w:rsidRDefault="009F3233" w:rsidP="009F3233">
      <w:pPr>
        <w:numPr>
          <w:ilvl w:val="0"/>
          <w:numId w:val="1"/>
        </w:numPr>
        <w:ind w:right="46" w:hanging="360"/>
        <w:rPr>
          <w:szCs w:val="26"/>
        </w:rPr>
      </w:pPr>
      <w:r w:rsidRPr="00A00B05">
        <w:rPr>
          <w:szCs w:val="26"/>
        </w:rPr>
        <w:t>Για το σύνολο του 202</w:t>
      </w:r>
      <w:r w:rsidR="00B41526" w:rsidRPr="00A00B05">
        <w:rPr>
          <w:szCs w:val="26"/>
        </w:rPr>
        <w:t>5</w:t>
      </w:r>
      <w:r w:rsidRPr="00A00B05">
        <w:rPr>
          <w:szCs w:val="26"/>
        </w:rPr>
        <w:t xml:space="preserve">, </w:t>
      </w:r>
      <w:r w:rsidR="00275FD8" w:rsidRPr="00A00B05">
        <w:rPr>
          <w:szCs w:val="26"/>
        </w:rPr>
        <w:t xml:space="preserve">οι μισές επιχειρήσεις (49%) εκτιμούν μείωση </w:t>
      </w:r>
      <w:r w:rsidR="00202C14" w:rsidRPr="00A00B05">
        <w:rPr>
          <w:szCs w:val="26"/>
        </w:rPr>
        <w:t xml:space="preserve">πωλήσεων συγκριτικά με μόλις το 15% που εκτιμά πως η κίνηση είχε ανοδική πορεία </w:t>
      </w:r>
      <w:r w:rsidRPr="00A00B05">
        <w:rPr>
          <w:szCs w:val="26"/>
        </w:rPr>
        <w:t xml:space="preserve">(Διάγραμμα </w:t>
      </w:r>
      <w:r w:rsidR="00202C14" w:rsidRPr="00A00B05">
        <w:rPr>
          <w:szCs w:val="26"/>
        </w:rPr>
        <w:t>9</w:t>
      </w:r>
      <w:r w:rsidRPr="00A00B05">
        <w:rPr>
          <w:szCs w:val="26"/>
        </w:rPr>
        <w:t xml:space="preserve">). </w:t>
      </w:r>
    </w:p>
    <w:p w14:paraId="19CAA333" w14:textId="4E566288" w:rsidR="009F3233" w:rsidRPr="00A00B05" w:rsidRDefault="009F3233" w:rsidP="009F3233">
      <w:pPr>
        <w:numPr>
          <w:ilvl w:val="0"/>
          <w:numId w:val="1"/>
        </w:numPr>
        <w:ind w:right="46" w:hanging="360"/>
        <w:rPr>
          <w:szCs w:val="26"/>
        </w:rPr>
      </w:pPr>
      <w:r w:rsidRPr="00A00B05">
        <w:rPr>
          <w:szCs w:val="26"/>
        </w:rPr>
        <w:t xml:space="preserve">Οι </w:t>
      </w:r>
      <w:r w:rsidR="00AB0536" w:rsidRPr="00A00B05">
        <w:rPr>
          <w:szCs w:val="26"/>
        </w:rPr>
        <w:t xml:space="preserve">πρόσφατες εξελίξεις </w:t>
      </w:r>
      <w:r w:rsidR="00936229" w:rsidRPr="00A00B05">
        <w:rPr>
          <w:szCs w:val="26"/>
        </w:rPr>
        <w:t xml:space="preserve">καθιστούν τις επιχειρήσεις </w:t>
      </w:r>
      <w:r w:rsidR="00936229" w:rsidRPr="00A00B05">
        <w:rPr>
          <w:b/>
          <w:bCs/>
          <w:szCs w:val="26"/>
        </w:rPr>
        <w:t>μάλλον συγκ</w:t>
      </w:r>
      <w:r w:rsidR="00F32A71" w:rsidRPr="00A00B05">
        <w:rPr>
          <w:b/>
          <w:bCs/>
          <w:szCs w:val="26"/>
        </w:rPr>
        <w:t>ρ</w:t>
      </w:r>
      <w:r w:rsidR="00936229" w:rsidRPr="00A00B05">
        <w:rPr>
          <w:b/>
          <w:bCs/>
          <w:szCs w:val="26"/>
        </w:rPr>
        <w:t xml:space="preserve">ατημένες αναφορικά με τις προβλέψεις τους για </w:t>
      </w:r>
      <w:r w:rsidRPr="00A00B05">
        <w:rPr>
          <w:b/>
          <w:bCs/>
          <w:szCs w:val="26"/>
        </w:rPr>
        <w:t>τις πωλήσεις κατά τη διάρκεια των χειμερινών εκπτώσεων του 202</w:t>
      </w:r>
      <w:r w:rsidR="001F0EB3" w:rsidRPr="00A00B05">
        <w:rPr>
          <w:b/>
          <w:bCs/>
          <w:szCs w:val="26"/>
        </w:rPr>
        <w:t>6</w:t>
      </w:r>
      <w:r w:rsidRPr="00A00B05">
        <w:rPr>
          <w:szCs w:val="26"/>
        </w:rPr>
        <w:t xml:space="preserve"> (Διάγραμμα </w:t>
      </w:r>
      <w:r w:rsidR="001F0EB3" w:rsidRPr="00A00B05">
        <w:rPr>
          <w:szCs w:val="26"/>
        </w:rPr>
        <w:t>10</w:t>
      </w:r>
      <w:r w:rsidRPr="00A00B05">
        <w:rPr>
          <w:szCs w:val="26"/>
        </w:rPr>
        <w:t xml:space="preserve">). </w:t>
      </w:r>
      <w:r w:rsidR="001F0EB3" w:rsidRPr="00A00B05">
        <w:rPr>
          <w:szCs w:val="26"/>
        </w:rPr>
        <w:t xml:space="preserve">Οι μισές επιχειρήσεις </w:t>
      </w:r>
      <w:r w:rsidR="003F1F29" w:rsidRPr="00A00B05">
        <w:rPr>
          <w:szCs w:val="26"/>
        </w:rPr>
        <w:t xml:space="preserve">(47%) </w:t>
      </w:r>
      <w:r w:rsidR="00994730" w:rsidRPr="00A00B05">
        <w:rPr>
          <w:szCs w:val="26"/>
        </w:rPr>
        <w:t xml:space="preserve">αναμένουν τις πωλήσεις τους να </w:t>
      </w:r>
      <w:r w:rsidR="00DA6C57" w:rsidRPr="00A00B05">
        <w:rPr>
          <w:szCs w:val="26"/>
        </w:rPr>
        <w:t xml:space="preserve">κινηθούν σε χαμηλά επίπεδα </w:t>
      </w:r>
      <w:r w:rsidR="00AD224B" w:rsidRPr="00A00B05">
        <w:rPr>
          <w:szCs w:val="26"/>
        </w:rPr>
        <w:t xml:space="preserve">ενώ 1 στις 3 (35%) σε μέτρια. </w:t>
      </w:r>
      <w:r w:rsidRPr="00A00B05">
        <w:rPr>
          <w:szCs w:val="26"/>
        </w:rPr>
        <w:t xml:space="preserve"> </w:t>
      </w:r>
    </w:p>
    <w:p w14:paraId="6DEC2B4B" w14:textId="33490529" w:rsidR="009F3233" w:rsidRPr="00A00B05" w:rsidRDefault="009F3233" w:rsidP="009F3233">
      <w:pPr>
        <w:numPr>
          <w:ilvl w:val="0"/>
          <w:numId w:val="1"/>
        </w:numPr>
        <w:ind w:right="46" w:hanging="360"/>
        <w:rPr>
          <w:szCs w:val="26"/>
        </w:rPr>
      </w:pPr>
      <w:r w:rsidRPr="00A00B05">
        <w:rPr>
          <w:szCs w:val="26"/>
        </w:rPr>
        <w:t>Στις κυριότερες π</w:t>
      </w:r>
      <w:r w:rsidR="00661311" w:rsidRPr="00A00B05">
        <w:rPr>
          <w:szCs w:val="26"/>
        </w:rPr>
        <w:t xml:space="preserve">ροκλήσεις οι επιχειρήσεις </w:t>
      </w:r>
      <w:r w:rsidR="006E719B" w:rsidRPr="00A00B05">
        <w:rPr>
          <w:szCs w:val="26"/>
        </w:rPr>
        <w:t xml:space="preserve">ιεραρχούν το Λειτουργικό κόστος, τις Οικονομικές Υποχρεώσεις, </w:t>
      </w:r>
      <w:r w:rsidR="00BE75EC" w:rsidRPr="00A00B05">
        <w:rPr>
          <w:szCs w:val="26"/>
        </w:rPr>
        <w:t>τη Μείωση της καταναλωτικής δαπάνης, την Αύξηση κόστους προμηθευτών,</w:t>
      </w:r>
      <w:r w:rsidR="0060086E" w:rsidRPr="00A00B05">
        <w:rPr>
          <w:szCs w:val="26"/>
        </w:rPr>
        <w:t xml:space="preserve"> τη Διαχείριση των ανατιμήσεων κ.ά. </w:t>
      </w:r>
      <w:r w:rsidR="006E719B" w:rsidRPr="00A00B05">
        <w:rPr>
          <w:szCs w:val="26"/>
        </w:rPr>
        <w:t xml:space="preserve">(Διάγραμμα </w:t>
      </w:r>
      <w:r w:rsidRPr="00A00B05">
        <w:rPr>
          <w:szCs w:val="26"/>
        </w:rPr>
        <w:t>1</w:t>
      </w:r>
      <w:r w:rsidR="00661311" w:rsidRPr="00A00B05">
        <w:rPr>
          <w:szCs w:val="26"/>
        </w:rPr>
        <w:t>1</w:t>
      </w:r>
      <w:r w:rsidRPr="00A00B05">
        <w:rPr>
          <w:szCs w:val="26"/>
        </w:rPr>
        <w:t xml:space="preserve">).   </w:t>
      </w:r>
    </w:p>
    <w:p w14:paraId="36D44097" w14:textId="384E0F4A" w:rsidR="00FE0682" w:rsidRPr="00A00B05" w:rsidRDefault="0097363F" w:rsidP="009F3233">
      <w:pPr>
        <w:numPr>
          <w:ilvl w:val="0"/>
          <w:numId w:val="1"/>
        </w:numPr>
        <w:ind w:right="46" w:hanging="360"/>
        <w:rPr>
          <w:szCs w:val="26"/>
        </w:rPr>
      </w:pPr>
      <w:r w:rsidRPr="00A00B05">
        <w:rPr>
          <w:szCs w:val="26"/>
        </w:rPr>
        <w:t xml:space="preserve"> Ενδεικτικό των πιέσεων στην αγορά είναι το γεγονός πως 1 στις 3 εμπορικές επιχειρήσεις δεν έχει καταφέρει να </w:t>
      </w:r>
      <w:r w:rsidR="00235B36" w:rsidRPr="00A00B05">
        <w:rPr>
          <w:szCs w:val="26"/>
        </w:rPr>
        <w:t>καλύψει πλήρως τις υποχρεώσεις της προς την Εφορία και τα Ασφαλιστικά Ταμεία.</w:t>
      </w:r>
    </w:p>
    <w:p w14:paraId="1845BDE1" w14:textId="77777777" w:rsidR="009F3233" w:rsidRPr="00A00B05" w:rsidRDefault="009F3233" w:rsidP="009F3233">
      <w:pPr>
        <w:ind w:left="360" w:right="46" w:firstLine="0"/>
        <w:rPr>
          <w:szCs w:val="26"/>
        </w:rPr>
      </w:pPr>
    </w:p>
    <w:p w14:paraId="46922E4A" w14:textId="77777777" w:rsidR="009F3233" w:rsidRPr="00A00B05" w:rsidRDefault="009F3233" w:rsidP="009F3233">
      <w:pPr>
        <w:spacing w:after="158" w:line="259" w:lineRule="auto"/>
        <w:ind w:left="0" w:firstLine="0"/>
        <w:jc w:val="left"/>
        <w:rPr>
          <w:szCs w:val="26"/>
        </w:rPr>
      </w:pPr>
      <w:r w:rsidRPr="00A00B05">
        <w:rPr>
          <w:szCs w:val="26"/>
        </w:rPr>
        <w:t xml:space="preserve">  </w:t>
      </w:r>
    </w:p>
    <w:p w14:paraId="08CEB6C3" w14:textId="77777777" w:rsidR="00235B36" w:rsidRPr="00A00B05" w:rsidRDefault="00235B36" w:rsidP="009F3233">
      <w:pPr>
        <w:spacing w:after="158" w:line="259" w:lineRule="auto"/>
        <w:ind w:left="0" w:firstLine="0"/>
        <w:jc w:val="left"/>
        <w:rPr>
          <w:szCs w:val="26"/>
        </w:rPr>
      </w:pPr>
    </w:p>
    <w:p w14:paraId="0196A7A8" w14:textId="77777777" w:rsidR="00235B36" w:rsidRPr="00A00B05" w:rsidRDefault="00235B36" w:rsidP="009F3233">
      <w:pPr>
        <w:spacing w:after="158" w:line="259" w:lineRule="auto"/>
        <w:ind w:left="0" w:firstLine="0"/>
        <w:jc w:val="left"/>
        <w:rPr>
          <w:szCs w:val="26"/>
        </w:rPr>
      </w:pPr>
    </w:p>
    <w:p w14:paraId="273B5CF9" w14:textId="77777777" w:rsidR="00235B36" w:rsidRDefault="00235B36" w:rsidP="009F3233">
      <w:pPr>
        <w:spacing w:after="158" w:line="259" w:lineRule="auto"/>
        <w:ind w:left="0" w:firstLine="0"/>
        <w:jc w:val="left"/>
        <w:rPr>
          <w:szCs w:val="26"/>
        </w:rPr>
      </w:pPr>
    </w:p>
    <w:p w14:paraId="1C2B8540" w14:textId="77777777" w:rsidR="00B44EFB" w:rsidRDefault="00B44EFB" w:rsidP="009F3233">
      <w:pPr>
        <w:spacing w:after="158" w:line="259" w:lineRule="auto"/>
        <w:ind w:left="0" w:firstLine="0"/>
        <w:jc w:val="left"/>
        <w:rPr>
          <w:szCs w:val="26"/>
        </w:rPr>
      </w:pPr>
    </w:p>
    <w:p w14:paraId="3CD35225" w14:textId="77777777" w:rsidR="00B44EFB" w:rsidRDefault="00B44EFB" w:rsidP="009F3233">
      <w:pPr>
        <w:spacing w:after="158" w:line="259" w:lineRule="auto"/>
        <w:ind w:left="0" w:firstLine="0"/>
        <w:jc w:val="left"/>
        <w:rPr>
          <w:szCs w:val="26"/>
        </w:rPr>
      </w:pPr>
    </w:p>
    <w:p w14:paraId="20D4BC56" w14:textId="77777777" w:rsidR="00B44EFB" w:rsidRPr="00A00B05" w:rsidRDefault="00B44EFB" w:rsidP="009F3233">
      <w:pPr>
        <w:spacing w:after="158" w:line="259" w:lineRule="auto"/>
        <w:ind w:left="0" w:firstLine="0"/>
        <w:jc w:val="left"/>
        <w:rPr>
          <w:szCs w:val="26"/>
        </w:rPr>
      </w:pPr>
    </w:p>
    <w:p w14:paraId="7106A6A5" w14:textId="77777777" w:rsidR="009F3233" w:rsidRDefault="009F3233" w:rsidP="009F3233">
      <w:pPr>
        <w:spacing w:after="158" w:line="259" w:lineRule="auto"/>
        <w:ind w:left="0" w:firstLine="0"/>
        <w:jc w:val="left"/>
        <w:rPr>
          <w:sz w:val="24"/>
          <w:szCs w:val="24"/>
        </w:rPr>
      </w:pPr>
    </w:p>
    <w:p w14:paraId="2733F903" w14:textId="77777777" w:rsidR="009F3233" w:rsidRDefault="009F3233" w:rsidP="009F3233">
      <w:pPr>
        <w:spacing w:after="158" w:line="259" w:lineRule="auto"/>
        <w:ind w:left="0" w:firstLine="0"/>
        <w:jc w:val="left"/>
        <w:rPr>
          <w:sz w:val="24"/>
          <w:szCs w:val="24"/>
        </w:rPr>
      </w:pPr>
    </w:p>
    <w:p w14:paraId="5305523F" w14:textId="204EEE6A" w:rsidR="009F3233" w:rsidRDefault="009F3233" w:rsidP="009F3233">
      <w:pPr>
        <w:spacing w:after="237" w:line="259" w:lineRule="auto"/>
        <w:ind w:left="0" w:firstLine="0"/>
        <w:jc w:val="center"/>
        <w:rPr>
          <w:b/>
        </w:rPr>
      </w:pPr>
      <w:r w:rsidRPr="007B264A">
        <w:rPr>
          <w:b/>
        </w:rPr>
        <w:lastRenderedPageBreak/>
        <w:t>Διαγρ</w:t>
      </w:r>
      <w:r>
        <w:rPr>
          <w:b/>
        </w:rPr>
        <w:t>αμματική Αποτύπωση Αποτελεσμάτων</w:t>
      </w:r>
    </w:p>
    <w:p w14:paraId="0F1D2384" w14:textId="77777777" w:rsidR="000D5A1B" w:rsidRDefault="000D5A1B" w:rsidP="009F3233">
      <w:pPr>
        <w:spacing w:after="237" w:line="259" w:lineRule="auto"/>
        <w:ind w:left="0" w:firstLine="0"/>
        <w:jc w:val="center"/>
        <w:rPr>
          <w:b/>
        </w:rPr>
      </w:pPr>
    </w:p>
    <w:p w14:paraId="0853772A" w14:textId="24097D77" w:rsidR="00F905BB" w:rsidRDefault="005A3757" w:rsidP="009F3233">
      <w:pPr>
        <w:spacing w:after="237" w:line="259" w:lineRule="auto"/>
        <w:ind w:left="0" w:firstLine="0"/>
        <w:jc w:val="center"/>
        <w:rPr>
          <w:b/>
        </w:rPr>
      </w:pPr>
      <w:r>
        <w:rPr>
          <w:noProof/>
        </w:rPr>
        <w:drawing>
          <wp:inline distT="0" distB="0" distL="0" distR="0" wp14:anchorId="1B1EFCA6" wp14:editId="70658DED">
            <wp:extent cx="5248275" cy="3467100"/>
            <wp:effectExtent l="0" t="0" r="9525"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8E724DA" w14:textId="77777777" w:rsidR="000040CF" w:rsidRDefault="000040CF" w:rsidP="009F3233">
      <w:pPr>
        <w:spacing w:after="237" w:line="259" w:lineRule="auto"/>
        <w:ind w:left="0" w:firstLine="0"/>
        <w:jc w:val="center"/>
        <w:rPr>
          <w:b/>
        </w:rPr>
      </w:pPr>
    </w:p>
    <w:p w14:paraId="20BD0262" w14:textId="6A4AF917" w:rsidR="000040CF" w:rsidRDefault="003A7232" w:rsidP="009F3233">
      <w:pPr>
        <w:spacing w:after="237" w:line="259" w:lineRule="auto"/>
        <w:ind w:left="0" w:firstLine="0"/>
        <w:jc w:val="center"/>
        <w:rPr>
          <w:b/>
        </w:rPr>
      </w:pPr>
      <w:r>
        <w:rPr>
          <w:noProof/>
        </w:rPr>
        <w:drawing>
          <wp:inline distT="0" distB="0" distL="0" distR="0" wp14:anchorId="5942D86C" wp14:editId="598413B5">
            <wp:extent cx="5196840" cy="3429000"/>
            <wp:effectExtent l="0" t="0" r="3810" b="0"/>
            <wp:docPr id="402406945" name="Γράφημα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B1D098B" w14:textId="77777777" w:rsidR="000040CF" w:rsidRDefault="000040CF" w:rsidP="009F3233">
      <w:pPr>
        <w:spacing w:after="237" w:line="259" w:lineRule="auto"/>
        <w:ind w:left="0" w:firstLine="0"/>
        <w:jc w:val="center"/>
        <w:rPr>
          <w:b/>
        </w:rPr>
      </w:pPr>
    </w:p>
    <w:p w14:paraId="7422985D" w14:textId="2241FFE5" w:rsidR="000040CF" w:rsidRDefault="005906CB" w:rsidP="009F3233">
      <w:pPr>
        <w:spacing w:after="237" w:line="259" w:lineRule="auto"/>
        <w:ind w:left="0" w:firstLine="0"/>
        <w:jc w:val="center"/>
        <w:rPr>
          <w:b/>
        </w:rPr>
      </w:pPr>
      <w:r>
        <w:rPr>
          <w:noProof/>
        </w:rPr>
        <w:lastRenderedPageBreak/>
        <w:drawing>
          <wp:inline distT="0" distB="0" distL="0" distR="0" wp14:anchorId="5902B24E" wp14:editId="79CE53AB">
            <wp:extent cx="5242560" cy="3726180"/>
            <wp:effectExtent l="0" t="0" r="15240" b="7620"/>
            <wp:docPr id="2134779837" name="Γράφημα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A93FC0" w14:textId="77777777" w:rsidR="000040CF" w:rsidRDefault="000040CF" w:rsidP="009F3233">
      <w:pPr>
        <w:spacing w:after="237" w:line="259" w:lineRule="auto"/>
        <w:ind w:left="0" w:firstLine="0"/>
        <w:jc w:val="center"/>
        <w:rPr>
          <w:b/>
        </w:rPr>
      </w:pPr>
    </w:p>
    <w:p w14:paraId="3C932DF7" w14:textId="3EA48732" w:rsidR="000040CF" w:rsidRDefault="00F52260" w:rsidP="009F3233">
      <w:pPr>
        <w:spacing w:after="237" w:line="259" w:lineRule="auto"/>
        <w:ind w:left="0" w:firstLine="0"/>
        <w:jc w:val="center"/>
        <w:rPr>
          <w:b/>
        </w:rPr>
      </w:pPr>
      <w:r>
        <w:rPr>
          <w:noProof/>
        </w:rPr>
        <w:drawing>
          <wp:inline distT="0" distB="0" distL="0" distR="0" wp14:anchorId="48E35331" wp14:editId="1A429FF3">
            <wp:extent cx="5308600" cy="3802380"/>
            <wp:effectExtent l="0" t="0" r="6350" b="7620"/>
            <wp:docPr id="917884010" name="Γράφημα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FE4A40" w14:textId="54A0ECF8" w:rsidR="000040CF" w:rsidRDefault="00C03BC0" w:rsidP="009F3233">
      <w:pPr>
        <w:spacing w:after="237" w:line="259" w:lineRule="auto"/>
        <w:ind w:left="0" w:firstLine="0"/>
        <w:jc w:val="center"/>
        <w:rPr>
          <w:b/>
        </w:rPr>
      </w:pPr>
      <w:r>
        <w:rPr>
          <w:noProof/>
        </w:rPr>
        <w:lastRenderedPageBreak/>
        <w:drawing>
          <wp:inline distT="0" distB="0" distL="0" distR="0" wp14:anchorId="3CAFC421" wp14:editId="04ECF06D">
            <wp:extent cx="5308600" cy="3619500"/>
            <wp:effectExtent l="0" t="0" r="6350" b="0"/>
            <wp:docPr id="1548147648" name="Γράφημα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BAE863" w14:textId="77777777" w:rsidR="000040CF" w:rsidRDefault="000040CF" w:rsidP="009F3233">
      <w:pPr>
        <w:spacing w:after="237" w:line="259" w:lineRule="auto"/>
        <w:ind w:left="0" w:firstLine="0"/>
        <w:jc w:val="center"/>
        <w:rPr>
          <w:b/>
        </w:rPr>
      </w:pPr>
    </w:p>
    <w:p w14:paraId="1DA1B506" w14:textId="7E607469" w:rsidR="000040CF" w:rsidRDefault="00C56E5C" w:rsidP="009F3233">
      <w:pPr>
        <w:spacing w:after="237" w:line="259" w:lineRule="auto"/>
        <w:ind w:left="0" w:firstLine="0"/>
        <w:jc w:val="center"/>
        <w:rPr>
          <w:b/>
        </w:rPr>
      </w:pPr>
      <w:r>
        <w:rPr>
          <w:noProof/>
        </w:rPr>
        <w:drawing>
          <wp:inline distT="0" distB="0" distL="0" distR="0" wp14:anchorId="555ED81B" wp14:editId="48955B0F">
            <wp:extent cx="5067300" cy="3352800"/>
            <wp:effectExtent l="0" t="0" r="0" b="0"/>
            <wp:docPr id="217266013" name="Γράφημα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19718A" w14:textId="77777777" w:rsidR="000040CF" w:rsidRDefault="000040CF" w:rsidP="009F3233">
      <w:pPr>
        <w:spacing w:after="237" w:line="259" w:lineRule="auto"/>
        <w:ind w:left="0" w:firstLine="0"/>
        <w:jc w:val="center"/>
        <w:rPr>
          <w:b/>
        </w:rPr>
      </w:pPr>
    </w:p>
    <w:p w14:paraId="7EA3C1BF" w14:textId="77777777" w:rsidR="000040CF" w:rsidRDefault="000040CF" w:rsidP="009F3233">
      <w:pPr>
        <w:spacing w:after="237" w:line="259" w:lineRule="auto"/>
        <w:ind w:left="0" w:firstLine="0"/>
        <w:jc w:val="center"/>
        <w:rPr>
          <w:b/>
        </w:rPr>
      </w:pPr>
    </w:p>
    <w:p w14:paraId="771D1EEE" w14:textId="77777777" w:rsidR="000040CF" w:rsidRDefault="000040CF" w:rsidP="009F3233">
      <w:pPr>
        <w:spacing w:after="237" w:line="259" w:lineRule="auto"/>
        <w:ind w:left="0" w:firstLine="0"/>
        <w:jc w:val="center"/>
        <w:rPr>
          <w:b/>
        </w:rPr>
      </w:pPr>
    </w:p>
    <w:p w14:paraId="4CBB3A72" w14:textId="63C2E582" w:rsidR="000040CF" w:rsidRDefault="00042069" w:rsidP="009F3233">
      <w:pPr>
        <w:spacing w:after="237" w:line="259" w:lineRule="auto"/>
        <w:ind w:left="0" w:firstLine="0"/>
        <w:jc w:val="center"/>
        <w:rPr>
          <w:b/>
        </w:rPr>
      </w:pPr>
      <w:r>
        <w:rPr>
          <w:noProof/>
        </w:rPr>
        <w:lastRenderedPageBreak/>
        <w:drawing>
          <wp:inline distT="0" distB="0" distL="0" distR="0" wp14:anchorId="46EB9713" wp14:editId="7C4E510C">
            <wp:extent cx="5295900" cy="3535680"/>
            <wp:effectExtent l="0" t="0" r="0" b="7620"/>
            <wp:docPr id="983640702" name="Γράφημα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2B964D" w14:textId="77777777" w:rsidR="000040CF" w:rsidRDefault="000040CF" w:rsidP="009F3233">
      <w:pPr>
        <w:spacing w:after="237" w:line="259" w:lineRule="auto"/>
        <w:ind w:left="0" w:firstLine="0"/>
        <w:jc w:val="center"/>
        <w:rPr>
          <w:b/>
        </w:rPr>
      </w:pPr>
    </w:p>
    <w:p w14:paraId="691E4C56" w14:textId="77777777" w:rsidR="000040CF" w:rsidRDefault="000040CF" w:rsidP="009F3233">
      <w:pPr>
        <w:spacing w:after="237" w:line="259" w:lineRule="auto"/>
        <w:ind w:left="0" w:firstLine="0"/>
        <w:jc w:val="center"/>
        <w:rPr>
          <w:b/>
        </w:rPr>
      </w:pPr>
    </w:p>
    <w:p w14:paraId="66454846" w14:textId="45AC5081" w:rsidR="000040CF" w:rsidRDefault="00A8137F" w:rsidP="009F3233">
      <w:pPr>
        <w:spacing w:after="237" w:line="259" w:lineRule="auto"/>
        <w:ind w:left="0" w:firstLine="0"/>
        <w:jc w:val="center"/>
        <w:rPr>
          <w:b/>
        </w:rPr>
      </w:pPr>
      <w:r>
        <w:rPr>
          <w:noProof/>
        </w:rPr>
        <w:drawing>
          <wp:inline distT="0" distB="0" distL="0" distR="0" wp14:anchorId="7E993CC0" wp14:editId="442E5E32">
            <wp:extent cx="5280660" cy="3505200"/>
            <wp:effectExtent l="0" t="0" r="15240" b="0"/>
            <wp:docPr id="435436547" name="Γράφημα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D22BAB" w14:textId="77777777" w:rsidR="000040CF" w:rsidRDefault="000040CF" w:rsidP="009F3233">
      <w:pPr>
        <w:spacing w:after="237" w:line="259" w:lineRule="auto"/>
        <w:ind w:left="0" w:firstLine="0"/>
        <w:jc w:val="center"/>
        <w:rPr>
          <w:b/>
        </w:rPr>
      </w:pPr>
    </w:p>
    <w:p w14:paraId="5424523C" w14:textId="77777777" w:rsidR="000040CF" w:rsidRDefault="000040CF" w:rsidP="009F3233">
      <w:pPr>
        <w:spacing w:after="237" w:line="259" w:lineRule="auto"/>
        <w:ind w:left="0" w:firstLine="0"/>
        <w:jc w:val="center"/>
        <w:rPr>
          <w:b/>
        </w:rPr>
      </w:pPr>
    </w:p>
    <w:p w14:paraId="3E4944AE" w14:textId="130F8A57" w:rsidR="000040CF" w:rsidRDefault="00AB12C8" w:rsidP="009F3233">
      <w:pPr>
        <w:spacing w:after="237" w:line="259" w:lineRule="auto"/>
        <w:ind w:left="0" w:firstLine="0"/>
        <w:jc w:val="center"/>
        <w:rPr>
          <w:b/>
        </w:rPr>
      </w:pPr>
      <w:r>
        <w:rPr>
          <w:noProof/>
        </w:rPr>
        <w:lastRenderedPageBreak/>
        <w:drawing>
          <wp:inline distT="0" distB="0" distL="0" distR="0" wp14:anchorId="563ADB09" wp14:editId="069EC6B6">
            <wp:extent cx="5273040" cy="3436620"/>
            <wp:effectExtent l="0" t="0" r="3810" b="11430"/>
            <wp:docPr id="1195741181" name="Γράφημα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CA6DFE" w14:textId="77777777" w:rsidR="000040CF" w:rsidRDefault="000040CF" w:rsidP="009F3233">
      <w:pPr>
        <w:spacing w:after="237" w:line="259" w:lineRule="auto"/>
        <w:ind w:left="0" w:firstLine="0"/>
        <w:jc w:val="center"/>
        <w:rPr>
          <w:b/>
        </w:rPr>
      </w:pPr>
    </w:p>
    <w:p w14:paraId="07BC8759" w14:textId="71D26102" w:rsidR="000040CF" w:rsidRDefault="004B34A5" w:rsidP="009F3233">
      <w:pPr>
        <w:spacing w:after="237" w:line="259" w:lineRule="auto"/>
        <w:ind w:left="0" w:firstLine="0"/>
        <w:jc w:val="center"/>
        <w:rPr>
          <w:b/>
        </w:rPr>
      </w:pPr>
      <w:r>
        <w:rPr>
          <w:noProof/>
        </w:rPr>
        <w:drawing>
          <wp:inline distT="0" distB="0" distL="0" distR="0" wp14:anchorId="2EE07181" wp14:editId="20EC132A">
            <wp:extent cx="5227320" cy="3680460"/>
            <wp:effectExtent l="0" t="0" r="11430" b="15240"/>
            <wp:docPr id="487957820" name="Γράφημα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CEA37E5" w14:textId="77777777" w:rsidR="000040CF" w:rsidRDefault="000040CF" w:rsidP="009F3233">
      <w:pPr>
        <w:spacing w:after="237" w:line="259" w:lineRule="auto"/>
        <w:ind w:left="0" w:firstLine="0"/>
        <w:jc w:val="center"/>
        <w:rPr>
          <w:b/>
        </w:rPr>
      </w:pPr>
    </w:p>
    <w:p w14:paraId="560C904E" w14:textId="77777777" w:rsidR="000040CF" w:rsidRDefault="000040CF" w:rsidP="009F3233">
      <w:pPr>
        <w:spacing w:after="237" w:line="259" w:lineRule="auto"/>
        <w:ind w:left="0" w:firstLine="0"/>
        <w:jc w:val="center"/>
        <w:rPr>
          <w:b/>
        </w:rPr>
      </w:pPr>
    </w:p>
    <w:p w14:paraId="2C9C4252" w14:textId="07924167" w:rsidR="00D16243" w:rsidRDefault="00250DD3" w:rsidP="009F3233">
      <w:pPr>
        <w:spacing w:after="237" w:line="259" w:lineRule="auto"/>
        <w:ind w:left="0" w:firstLine="0"/>
        <w:jc w:val="center"/>
        <w:rPr>
          <w:b/>
        </w:rPr>
      </w:pPr>
      <w:r>
        <w:rPr>
          <w:noProof/>
        </w:rPr>
        <w:lastRenderedPageBreak/>
        <w:drawing>
          <wp:inline distT="0" distB="0" distL="0" distR="0" wp14:anchorId="10E3B9C1" wp14:editId="4E4FF006">
            <wp:extent cx="5308600" cy="4625340"/>
            <wp:effectExtent l="0" t="0" r="6350" b="3810"/>
            <wp:docPr id="414233198" name="Γράφημα 1">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037903" w14:textId="77777777" w:rsidR="0097363F" w:rsidRDefault="0097363F" w:rsidP="009F3233">
      <w:pPr>
        <w:spacing w:after="237" w:line="259" w:lineRule="auto"/>
        <w:ind w:left="0" w:firstLine="0"/>
        <w:jc w:val="center"/>
        <w:rPr>
          <w:b/>
        </w:rPr>
      </w:pPr>
    </w:p>
    <w:p w14:paraId="3B61A80A" w14:textId="197A66CE" w:rsidR="00D16243" w:rsidRDefault="00FE0682" w:rsidP="009F3233">
      <w:pPr>
        <w:spacing w:after="237" w:line="259" w:lineRule="auto"/>
        <w:ind w:left="0" w:firstLine="0"/>
        <w:jc w:val="center"/>
        <w:rPr>
          <w:b/>
        </w:rPr>
      </w:pPr>
      <w:r>
        <w:rPr>
          <w:noProof/>
        </w:rPr>
        <w:drawing>
          <wp:inline distT="0" distB="0" distL="0" distR="0" wp14:anchorId="07C6B3CC" wp14:editId="73A37473">
            <wp:extent cx="5372100" cy="3314700"/>
            <wp:effectExtent l="0" t="0" r="0" b="0"/>
            <wp:docPr id="1467223086" name="Γράφημα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AAE2DE" w14:textId="77777777" w:rsidR="00D16243" w:rsidRDefault="00D16243" w:rsidP="009F3233">
      <w:pPr>
        <w:spacing w:after="237" w:line="259" w:lineRule="auto"/>
        <w:ind w:left="0" w:firstLine="0"/>
        <w:jc w:val="center"/>
        <w:rPr>
          <w:b/>
        </w:rPr>
      </w:pPr>
    </w:p>
    <w:p w14:paraId="72607E5F" w14:textId="77777777" w:rsidR="00D16243" w:rsidRDefault="00D16243" w:rsidP="009F3233">
      <w:pPr>
        <w:spacing w:after="237" w:line="259" w:lineRule="auto"/>
        <w:ind w:left="0" w:firstLine="0"/>
        <w:jc w:val="center"/>
        <w:rPr>
          <w:b/>
        </w:rPr>
      </w:pPr>
    </w:p>
    <w:p w14:paraId="0951142A" w14:textId="77777777" w:rsidR="00D16243" w:rsidRDefault="00D16243" w:rsidP="009F3233">
      <w:pPr>
        <w:spacing w:after="237" w:line="259" w:lineRule="auto"/>
        <w:ind w:left="0" w:firstLine="0"/>
        <w:jc w:val="center"/>
        <w:rPr>
          <w:b/>
        </w:rPr>
      </w:pPr>
    </w:p>
    <w:p w14:paraId="5D57DF23" w14:textId="77777777" w:rsidR="00D16243" w:rsidRDefault="00D16243" w:rsidP="009F3233">
      <w:pPr>
        <w:spacing w:after="237" w:line="259" w:lineRule="auto"/>
        <w:ind w:left="0" w:firstLine="0"/>
        <w:jc w:val="center"/>
        <w:rPr>
          <w:b/>
        </w:rPr>
      </w:pPr>
    </w:p>
    <w:p w14:paraId="2CFC9034" w14:textId="77777777" w:rsidR="00D16243" w:rsidRDefault="00D16243" w:rsidP="009F3233">
      <w:pPr>
        <w:spacing w:after="237" w:line="259" w:lineRule="auto"/>
        <w:ind w:left="0" w:firstLine="0"/>
        <w:jc w:val="center"/>
        <w:rPr>
          <w:b/>
        </w:rPr>
      </w:pPr>
    </w:p>
    <w:p w14:paraId="3AA8FB17" w14:textId="77777777" w:rsidR="00D16243" w:rsidRDefault="00D16243" w:rsidP="009F3233">
      <w:pPr>
        <w:spacing w:after="237" w:line="259" w:lineRule="auto"/>
        <w:ind w:left="0" w:firstLine="0"/>
        <w:jc w:val="center"/>
        <w:rPr>
          <w:b/>
        </w:rPr>
      </w:pPr>
    </w:p>
    <w:p w14:paraId="2225F0C4" w14:textId="77777777" w:rsidR="00D16243" w:rsidRDefault="00D16243" w:rsidP="009F3233">
      <w:pPr>
        <w:spacing w:after="237" w:line="259" w:lineRule="auto"/>
        <w:ind w:left="0" w:firstLine="0"/>
        <w:jc w:val="center"/>
        <w:rPr>
          <w:b/>
        </w:rPr>
      </w:pPr>
    </w:p>
    <w:p w14:paraId="1C0348A4" w14:textId="77777777" w:rsidR="00D16243" w:rsidRDefault="00D16243" w:rsidP="009F3233">
      <w:pPr>
        <w:spacing w:after="237" w:line="259" w:lineRule="auto"/>
        <w:ind w:left="0" w:firstLine="0"/>
        <w:jc w:val="center"/>
        <w:rPr>
          <w:b/>
        </w:rPr>
      </w:pPr>
    </w:p>
    <w:p w14:paraId="25D05BE0" w14:textId="77777777" w:rsidR="00D16243" w:rsidRDefault="00D16243" w:rsidP="009F3233">
      <w:pPr>
        <w:spacing w:after="237" w:line="259" w:lineRule="auto"/>
        <w:ind w:left="0" w:firstLine="0"/>
        <w:jc w:val="center"/>
        <w:rPr>
          <w:b/>
        </w:rPr>
      </w:pPr>
    </w:p>
    <w:p w14:paraId="46B46C00" w14:textId="77777777" w:rsidR="00D16243" w:rsidRDefault="00D16243" w:rsidP="009F3233">
      <w:pPr>
        <w:spacing w:after="237" w:line="259" w:lineRule="auto"/>
        <w:ind w:left="0" w:firstLine="0"/>
        <w:jc w:val="center"/>
        <w:rPr>
          <w:b/>
        </w:rPr>
      </w:pPr>
    </w:p>
    <w:p w14:paraId="200B8675" w14:textId="77777777" w:rsidR="00D16243" w:rsidRDefault="00D16243" w:rsidP="009F3233">
      <w:pPr>
        <w:spacing w:after="237" w:line="259" w:lineRule="auto"/>
        <w:ind w:left="0" w:firstLine="0"/>
        <w:jc w:val="center"/>
        <w:rPr>
          <w:b/>
        </w:rPr>
      </w:pPr>
    </w:p>
    <w:p w14:paraId="16C79569" w14:textId="77777777" w:rsidR="00D16243" w:rsidRDefault="00D16243" w:rsidP="009F3233">
      <w:pPr>
        <w:spacing w:after="237" w:line="259" w:lineRule="auto"/>
        <w:ind w:left="0" w:firstLine="0"/>
        <w:jc w:val="center"/>
        <w:rPr>
          <w:b/>
        </w:rPr>
      </w:pPr>
    </w:p>
    <w:p w14:paraId="1545E2D0" w14:textId="77777777" w:rsidR="00D16243" w:rsidRDefault="00D16243" w:rsidP="009F3233">
      <w:pPr>
        <w:spacing w:after="237" w:line="259" w:lineRule="auto"/>
        <w:ind w:left="0" w:firstLine="0"/>
        <w:jc w:val="center"/>
        <w:rPr>
          <w:b/>
        </w:rPr>
      </w:pPr>
    </w:p>
    <w:p w14:paraId="69CD7AE8" w14:textId="77777777" w:rsidR="00D16243" w:rsidRDefault="00D16243" w:rsidP="009F3233">
      <w:pPr>
        <w:spacing w:after="237" w:line="259" w:lineRule="auto"/>
        <w:ind w:left="0" w:firstLine="0"/>
        <w:jc w:val="center"/>
        <w:rPr>
          <w:b/>
        </w:rPr>
      </w:pPr>
    </w:p>
    <w:p w14:paraId="593E3B2A" w14:textId="77777777" w:rsidR="00D16243" w:rsidRDefault="00D16243" w:rsidP="009F3233">
      <w:pPr>
        <w:spacing w:after="237" w:line="259" w:lineRule="auto"/>
        <w:ind w:left="0" w:firstLine="0"/>
        <w:jc w:val="center"/>
        <w:rPr>
          <w:b/>
        </w:rPr>
      </w:pPr>
    </w:p>
    <w:p w14:paraId="5227A6A8" w14:textId="77777777" w:rsidR="00D16243" w:rsidRDefault="00D16243" w:rsidP="009F3233">
      <w:pPr>
        <w:spacing w:after="237" w:line="259" w:lineRule="auto"/>
        <w:ind w:left="0" w:firstLine="0"/>
        <w:jc w:val="center"/>
        <w:rPr>
          <w:b/>
        </w:rPr>
      </w:pPr>
    </w:p>
    <w:p w14:paraId="3F2CCE31" w14:textId="77777777" w:rsidR="00D16243" w:rsidRDefault="00D16243" w:rsidP="009F3233">
      <w:pPr>
        <w:spacing w:after="237" w:line="259" w:lineRule="auto"/>
        <w:ind w:left="0" w:firstLine="0"/>
        <w:jc w:val="center"/>
        <w:rPr>
          <w:b/>
        </w:rPr>
      </w:pPr>
    </w:p>
    <w:p w14:paraId="564E2D61" w14:textId="77777777" w:rsidR="0097363F" w:rsidRPr="0097363F" w:rsidRDefault="009F3233" w:rsidP="0097363F">
      <w:pPr>
        <w:spacing w:after="0" w:line="259" w:lineRule="auto"/>
        <w:ind w:left="0" w:firstLine="0"/>
        <w:jc w:val="left"/>
        <w:rPr>
          <w:rFonts w:asciiTheme="minorHAnsi" w:hAnsiTheme="minorHAnsi" w:cstheme="minorHAnsi"/>
          <w:sz w:val="28"/>
          <w:szCs w:val="28"/>
        </w:rPr>
      </w:pPr>
      <w:r w:rsidRPr="0097363F">
        <w:rPr>
          <w:rFonts w:asciiTheme="minorHAnsi" w:eastAsia="Times New Roman" w:hAnsiTheme="minorHAnsi" w:cstheme="minorHAnsi"/>
          <w:b/>
          <w:color w:val="454545"/>
          <w:sz w:val="28"/>
          <w:szCs w:val="28"/>
        </w:rPr>
        <w:t xml:space="preserve">Ταυτότητα της έρευνας </w:t>
      </w:r>
    </w:p>
    <w:p w14:paraId="33DBF05F" w14:textId="3F3B057C" w:rsidR="009F3233" w:rsidRPr="0097363F" w:rsidRDefault="009F3233" w:rsidP="0097363F">
      <w:pPr>
        <w:spacing w:after="0" w:line="259" w:lineRule="auto"/>
        <w:ind w:left="0" w:firstLine="0"/>
        <w:jc w:val="left"/>
        <w:rPr>
          <w:rFonts w:asciiTheme="minorHAnsi" w:hAnsiTheme="minorHAnsi" w:cstheme="minorHAnsi"/>
          <w:sz w:val="24"/>
          <w:szCs w:val="24"/>
        </w:rPr>
      </w:pPr>
      <w:r w:rsidRPr="0097363F">
        <w:rPr>
          <w:sz w:val="24"/>
          <w:szCs w:val="24"/>
        </w:rPr>
        <w:t xml:space="preserve">Τηλεφωνική έρευνα με τη χρήση δομημένου ερωτηματολογίου. </w:t>
      </w:r>
    </w:p>
    <w:p w14:paraId="17A13F3C" w14:textId="2B7EAA45" w:rsidR="009F3233" w:rsidRPr="0097363F" w:rsidRDefault="009F3233" w:rsidP="009F3233">
      <w:pPr>
        <w:spacing w:after="0" w:line="240" w:lineRule="auto"/>
        <w:ind w:left="-5" w:right="46"/>
        <w:rPr>
          <w:sz w:val="24"/>
          <w:szCs w:val="24"/>
        </w:rPr>
      </w:pPr>
      <w:r w:rsidRPr="0097363F">
        <w:rPr>
          <w:sz w:val="24"/>
          <w:szCs w:val="24"/>
        </w:rPr>
        <w:t xml:space="preserve">Μέγεθος δείγματος: 205 επιχειρήσεις </w:t>
      </w:r>
    </w:p>
    <w:p w14:paraId="2003A8A8" w14:textId="6072C554" w:rsidR="009F3233" w:rsidRPr="0097363F" w:rsidRDefault="009F3233" w:rsidP="009F3233">
      <w:pPr>
        <w:spacing w:after="0" w:line="240" w:lineRule="auto"/>
        <w:ind w:left="-5" w:right="46"/>
        <w:rPr>
          <w:sz w:val="24"/>
          <w:szCs w:val="24"/>
        </w:rPr>
      </w:pPr>
      <w:r w:rsidRPr="0097363F">
        <w:rPr>
          <w:sz w:val="24"/>
          <w:szCs w:val="24"/>
        </w:rPr>
        <w:t>Περίοδος διενέργειας: 7-9 Ιανουαρίου 2026</w:t>
      </w:r>
    </w:p>
    <w:p w14:paraId="4769EFED" w14:textId="77777777" w:rsidR="009F3233" w:rsidRPr="0097363F" w:rsidRDefault="009F3233" w:rsidP="009F3233">
      <w:pPr>
        <w:spacing w:after="0" w:line="240" w:lineRule="auto"/>
        <w:ind w:left="-5" w:right="46"/>
        <w:rPr>
          <w:sz w:val="24"/>
          <w:szCs w:val="24"/>
        </w:rPr>
      </w:pPr>
      <w:r w:rsidRPr="0097363F">
        <w:rPr>
          <w:sz w:val="24"/>
          <w:szCs w:val="24"/>
        </w:rPr>
        <w:t xml:space="preserve">Κάλυψη: Πανελλαδική στρωματοποιημένη δειγματοληψία με αναλογική αντιπροσώπευση βάσει γεωγραφικής περιοχής και δραστηριότητας των επιχειρήσεων σύμφωνα με το μητρώο της ΕΛΣΤΑΤ στους κλάδους: Εξειδικευμένα καταστήματα τροφίμων, Οικιακός εξοπλισμός, Ένδυση-Υπόδηση και Υπόλοιπο Λιανικό (αθλητικά είδη, ανθοπωλεία, κοσμήματα, καλλυντικά, βιβλιοπωλεία και παιχνίδια). </w:t>
      </w:r>
    </w:p>
    <w:p w14:paraId="46262818" w14:textId="77777777" w:rsidR="009F3233" w:rsidRPr="0097363F" w:rsidRDefault="009F3233" w:rsidP="009F3233">
      <w:pPr>
        <w:spacing w:after="0" w:line="240" w:lineRule="auto"/>
        <w:ind w:left="-5" w:right="46"/>
        <w:rPr>
          <w:sz w:val="24"/>
          <w:szCs w:val="24"/>
        </w:rPr>
      </w:pPr>
    </w:p>
    <w:p w14:paraId="40DD081F" w14:textId="77777777" w:rsidR="009F3233" w:rsidRPr="0097363F" w:rsidRDefault="009F3233" w:rsidP="009F3233">
      <w:pPr>
        <w:spacing w:after="0" w:line="240" w:lineRule="auto"/>
        <w:ind w:left="0" w:firstLine="0"/>
        <w:jc w:val="left"/>
        <w:rPr>
          <w:sz w:val="24"/>
          <w:szCs w:val="24"/>
        </w:rPr>
      </w:pPr>
      <w:r w:rsidRPr="0097363F">
        <w:rPr>
          <w:sz w:val="24"/>
          <w:szCs w:val="24"/>
        </w:rPr>
        <w:t xml:space="preserve"> </w:t>
      </w:r>
    </w:p>
    <w:sectPr w:rsidR="009F3233" w:rsidRPr="0097363F" w:rsidSect="009F3233">
      <w:footerReference w:type="even" r:id="rId20"/>
      <w:footerReference w:type="default" r:id="rId21"/>
      <w:footerReference w:type="first" r:id="rId22"/>
      <w:pgSz w:w="11906" w:h="16838"/>
      <w:pgMar w:top="1440" w:right="1746" w:bottom="1716" w:left="180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A2927C" w14:textId="77777777" w:rsidR="00774A4B" w:rsidRDefault="00774A4B" w:rsidP="006C4484">
      <w:pPr>
        <w:spacing w:after="0" w:line="240" w:lineRule="auto"/>
      </w:pPr>
      <w:r>
        <w:separator/>
      </w:r>
    </w:p>
  </w:endnote>
  <w:endnote w:type="continuationSeparator" w:id="0">
    <w:p w14:paraId="63D70384" w14:textId="77777777" w:rsidR="00774A4B" w:rsidRDefault="00774A4B" w:rsidP="006C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C35D0" w14:textId="77777777" w:rsidR="009F3233" w:rsidRDefault="009F3233">
    <w:pPr>
      <w:spacing w:after="0" w:line="259" w:lineRule="auto"/>
      <w:ind w:left="0" w:right="51"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5079546A" w14:textId="77777777" w:rsidR="009F3233" w:rsidRDefault="009F3233">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384D" w14:textId="55912CCE" w:rsidR="009F3233" w:rsidRDefault="009F3233">
    <w:pPr>
      <w:spacing w:after="0" w:line="259" w:lineRule="auto"/>
      <w:ind w:left="0" w:right="51" w:firstLine="0"/>
      <w:jc w:val="right"/>
    </w:pPr>
    <w:r>
      <w:fldChar w:fldCharType="begin"/>
    </w:r>
    <w:r>
      <w:instrText xml:space="preserve"> PAGE   \* MERGEFORMAT </w:instrText>
    </w:r>
    <w:r>
      <w:fldChar w:fldCharType="separate"/>
    </w:r>
    <w:r w:rsidR="00E61204" w:rsidRPr="00E61204">
      <w:rPr>
        <w:noProof/>
        <w:sz w:val="22"/>
      </w:rPr>
      <w:t>1</w:t>
    </w:r>
    <w:r>
      <w:rPr>
        <w:sz w:val="22"/>
      </w:rPr>
      <w:fldChar w:fldCharType="end"/>
    </w:r>
    <w:r>
      <w:rPr>
        <w:sz w:val="22"/>
      </w:rPr>
      <w:t xml:space="preserve"> </w:t>
    </w:r>
  </w:p>
  <w:p w14:paraId="6B2FA987" w14:textId="77777777" w:rsidR="009F3233" w:rsidRDefault="009F3233">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AA603" w14:textId="77777777" w:rsidR="009F3233" w:rsidRDefault="009F3233">
    <w:pPr>
      <w:spacing w:after="0" w:line="259" w:lineRule="auto"/>
      <w:ind w:left="0" w:right="51" w:firstLine="0"/>
      <w:jc w:val="right"/>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208FB4EE" w14:textId="77777777" w:rsidR="009F3233" w:rsidRDefault="009F3233">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0915F" w14:textId="77777777" w:rsidR="00774A4B" w:rsidRDefault="00774A4B" w:rsidP="006C4484">
      <w:pPr>
        <w:spacing w:after="0" w:line="240" w:lineRule="auto"/>
      </w:pPr>
      <w:r>
        <w:separator/>
      </w:r>
    </w:p>
  </w:footnote>
  <w:footnote w:type="continuationSeparator" w:id="0">
    <w:p w14:paraId="650CF4D0" w14:textId="77777777" w:rsidR="00774A4B" w:rsidRDefault="00774A4B" w:rsidP="006C44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B0D9F"/>
    <w:multiLevelType w:val="hybridMultilevel"/>
    <w:tmpl w:val="3496CB72"/>
    <w:lvl w:ilvl="0" w:tplc="C13EFD1A">
      <w:start w:val="1"/>
      <w:numFmt w:val="decimal"/>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2E403D6">
      <w:start w:val="1"/>
      <w:numFmt w:val="lowerLetter"/>
      <w:lvlText w:val="%2"/>
      <w:lvlJc w:val="left"/>
      <w:pPr>
        <w:ind w:left="11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B962E74">
      <w:start w:val="1"/>
      <w:numFmt w:val="lowerRoman"/>
      <w:lvlText w:val="%3"/>
      <w:lvlJc w:val="left"/>
      <w:pPr>
        <w:ind w:left="18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69C2C18">
      <w:start w:val="1"/>
      <w:numFmt w:val="decimal"/>
      <w:lvlText w:val="%4"/>
      <w:lvlJc w:val="left"/>
      <w:pPr>
        <w:ind w:left="26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064E50EC">
      <w:start w:val="1"/>
      <w:numFmt w:val="lowerLetter"/>
      <w:lvlText w:val="%5"/>
      <w:lvlJc w:val="left"/>
      <w:pPr>
        <w:ind w:left="33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F322A16">
      <w:start w:val="1"/>
      <w:numFmt w:val="lowerRoman"/>
      <w:lvlText w:val="%6"/>
      <w:lvlJc w:val="left"/>
      <w:pPr>
        <w:ind w:left="40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60D320">
      <w:start w:val="1"/>
      <w:numFmt w:val="decimal"/>
      <w:lvlText w:val="%7"/>
      <w:lvlJc w:val="left"/>
      <w:pPr>
        <w:ind w:left="47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1D70AF14">
      <w:start w:val="1"/>
      <w:numFmt w:val="lowerLetter"/>
      <w:lvlText w:val="%8"/>
      <w:lvlJc w:val="left"/>
      <w:pPr>
        <w:ind w:left="54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1F4AE52">
      <w:start w:val="1"/>
      <w:numFmt w:val="lowerRoman"/>
      <w:lvlText w:val="%9"/>
      <w:lvlJc w:val="left"/>
      <w:pPr>
        <w:ind w:left="62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233"/>
    <w:rsid w:val="0000066A"/>
    <w:rsid w:val="000040CF"/>
    <w:rsid w:val="00015616"/>
    <w:rsid w:val="00042069"/>
    <w:rsid w:val="00073DA7"/>
    <w:rsid w:val="00077FFD"/>
    <w:rsid w:val="000833AF"/>
    <w:rsid w:val="000D5A1B"/>
    <w:rsid w:val="000E211C"/>
    <w:rsid w:val="001333F7"/>
    <w:rsid w:val="00140307"/>
    <w:rsid w:val="0014373D"/>
    <w:rsid w:val="001509B3"/>
    <w:rsid w:val="00170B98"/>
    <w:rsid w:val="001B2320"/>
    <w:rsid w:val="001F0EB3"/>
    <w:rsid w:val="00202C14"/>
    <w:rsid w:val="00235B36"/>
    <w:rsid w:val="00241ACD"/>
    <w:rsid w:val="00250DD3"/>
    <w:rsid w:val="00275FD8"/>
    <w:rsid w:val="00284968"/>
    <w:rsid w:val="003219A5"/>
    <w:rsid w:val="00351C5B"/>
    <w:rsid w:val="003A7232"/>
    <w:rsid w:val="003D55E4"/>
    <w:rsid w:val="003E6232"/>
    <w:rsid w:val="003F1F29"/>
    <w:rsid w:val="0041159D"/>
    <w:rsid w:val="00427AB7"/>
    <w:rsid w:val="00461E1F"/>
    <w:rsid w:val="004A55C5"/>
    <w:rsid w:val="004B34A5"/>
    <w:rsid w:val="004D284A"/>
    <w:rsid w:val="004D720B"/>
    <w:rsid w:val="005854DF"/>
    <w:rsid w:val="005906CB"/>
    <w:rsid w:val="0059275F"/>
    <w:rsid w:val="005A3757"/>
    <w:rsid w:val="005B3838"/>
    <w:rsid w:val="0060086E"/>
    <w:rsid w:val="00632E97"/>
    <w:rsid w:val="006444C8"/>
    <w:rsid w:val="00647877"/>
    <w:rsid w:val="00661311"/>
    <w:rsid w:val="006647B0"/>
    <w:rsid w:val="00667781"/>
    <w:rsid w:val="006707BD"/>
    <w:rsid w:val="006C4484"/>
    <w:rsid w:val="006E719B"/>
    <w:rsid w:val="00700096"/>
    <w:rsid w:val="00700667"/>
    <w:rsid w:val="00715824"/>
    <w:rsid w:val="007363BC"/>
    <w:rsid w:val="00774A4B"/>
    <w:rsid w:val="007B2825"/>
    <w:rsid w:val="007B5ECB"/>
    <w:rsid w:val="007E2BB2"/>
    <w:rsid w:val="007E4B1D"/>
    <w:rsid w:val="007F63E8"/>
    <w:rsid w:val="0081467F"/>
    <w:rsid w:val="00855FB8"/>
    <w:rsid w:val="0087055D"/>
    <w:rsid w:val="00885017"/>
    <w:rsid w:val="00892F18"/>
    <w:rsid w:val="0091589A"/>
    <w:rsid w:val="00921BA2"/>
    <w:rsid w:val="0092775D"/>
    <w:rsid w:val="00936229"/>
    <w:rsid w:val="0097363F"/>
    <w:rsid w:val="00994730"/>
    <w:rsid w:val="009A0210"/>
    <w:rsid w:val="009B0908"/>
    <w:rsid w:val="009D6A32"/>
    <w:rsid w:val="009F178E"/>
    <w:rsid w:val="009F3233"/>
    <w:rsid w:val="00A00B05"/>
    <w:rsid w:val="00A046A7"/>
    <w:rsid w:val="00A20A30"/>
    <w:rsid w:val="00A33735"/>
    <w:rsid w:val="00A373BA"/>
    <w:rsid w:val="00A733E6"/>
    <w:rsid w:val="00A8137F"/>
    <w:rsid w:val="00A96A18"/>
    <w:rsid w:val="00AA1D56"/>
    <w:rsid w:val="00AA6044"/>
    <w:rsid w:val="00AB0536"/>
    <w:rsid w:val="00AB0C3B"/>
    <w:rsid w:val="00AB12C8"/>
    <w:rsid w:val="00AC5F82"/>
    <w:rsid w:val="00AC6E40"/>
    <w:rsid w:val="00AD224B"/>
    <w:rsid w:val="00B41526"/>
    <w:rsid w:val="00B44EFB"/>
    <w:rsid w:val="00B456A3"/>
    <w:rsid w:val="00B5480C"/>
    <w:rsid w:val="00B74819"/>
    <w:rsid w:val="00B9469B"/>
    <w:rsid w:val="00BB6FF7"/>
    <w:rsid w:val="00BC5FD2"/>
    <w:rsid w:val="00BC602D"/>
    <w:rsid w:val="00BE75EC"/>
    <w:rsid w:val="00BF06A5"/>
    <w:rsid w:val="00C03BC0"/>
    <w:rsid w:val="00C348FF"/>
    <w:rsid w:val="00C47689"/>
    <w:rsid w:val="00C56E5C"/>
    <w:rsid w:val="00C61681"/>
    <w:rsid w:val="00C63012"/>
    <w:rsid w:val="00C65C5D"/>
    <w:rsid w:val="00C83945"/>
    <w:rsid w:val="00CB76F7"/>
    <w:rsid w:val="00CD3F11"/>
    <w:rsid w:val="00CE1EDD"/>
    <w:rsid w:val="00CE4A5E"/>
    <w:rsid w:val="00D16243"/>
    <w:rsid w:val="00D553F9"/>
    <w:rsid w:val="00D66D53"/>
    <w:rsid w:val="00D7156B"/>
    <w:rsid w:val="00D8697F"/>
    <w:rsid w:val="00DA6C57"/>
    <w:rsid w:val="00DA7105"/>
    <w:rsid w:val="00DD1A35"/>
    <w:rsid w:val="00E0016E"/>
    <w:rsid w:val="00E4387F"/>
    <w:rsid w:val="00E449EB"/>
    <w:rsid w:val="00E61204"/>
    <w:rsid w:val="00E828EF"/>
    <w:rsid w:val="00E9020A"/>
    <w:rsid w:val="00EC6262"/>
    <w:rsid w:val="00EE2977"/>
    <w:rsid w:val="00EE7147"/>
    <w:rsid w:val="00F12782"/>
    <w:rsid w:val="00F31698"/>
    <w:rsid w:val="00F32A71"/>
    <w:rsid w:val="00F37D42"/>
    <w:rsid w:val="00F52260"/>
    <w:rsid w:val="00F61C4A"/>
    <w:rsid w:val="00F8765B"/>
    <w:rsid w:val="00F905BB"/>
    <w:rsid w:val="00FE0682"/>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A4BAB"/>
  <w15:chartTrackingRefBased/>
  <w15:docId w15:val="{71302141-6B8F-4914-9AB9-F4DD5799B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3233"/>
    <w:pPr>
      <w:spacing w:after="4" w:line="266" w:lineRule="auto"/>
      <w:ind w:left="4861" w:hanging="10"/>
      <w:jc w:val="both"/>
    </w:pPr>
    <w:rPr>
      <w:rFonts w:ascii="Calibri" w:eastAsia="Calibri" w:hAnsi="Calibri" w:cs="Calibri"/>
      <w:color w:val="000000"/>
      <w:sz w:val="26"/>
      <w:lang w:eastAsia="el-GR" w:bidi="ar-SA"/>
    </w:rPr>
  </w:style>
  <w:style w:type="paragraph" w:styleId="1">
    <w:name w:val="heading 1"/>
    <w:basedOn w:val="a"/>
    <w:next w:val="a"/>
    <w:link w:val="1Char"/>
    <w:uiPriority w:val="9"/>
    <w:qFormat/>
    <w:rsid w:val="009F32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F32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F323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F323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F323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F323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F323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F323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F323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F3233"/>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F3233"/>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F3233"/>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F3233"/>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F3233"/>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F323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F323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F323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F3233"/>
    <w:rPr>
      <w:rFonts w:eastAsiaTheme="majorEastAsia" w:cstheme="majorBidi"/>
      <w:color w:val="272727" w:themeColor="text1" w:themeTint="D8"/>
    </w:rPr>
  </w:style>
  <w:style w:type="paragraph" w:styleId="a3">
    <w:name w:val="Title"/>
    <w:basedOn w:val="a"/>
    <w:next w:val="a"/>
    <w:link w:val="Char"/>
    <w:uiPriority w:val="10"/>
    <w:qFormat/>
    <w:rsid w:val="009F32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F323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F3233"/>
    <w:pPr>
      <w:numPr>
        <w:ilvl w:val="1"/>
      </w:numPr>
      <w:ind w:left="4861" w:hanging="1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F323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F3233"/>
    <w:pPr>
      <w:spacing w:before="160"/>
      <w:jc w:val="center"/>
    </w:pPr>
    <w:rPr>
      <w:i/>
      <w:iCs/>
      <w:color w:val="404040" w:themeColor="text1" w:themeTint="BF"/>
    </w:rPr>
  </w:style>
  <w:style w:type="character" w:customStyle="1" w:styleId="Char1">
    <w:name w:val="Απόσπασμα Char"/>
    <w:basedOn w:val="a0"/>
    <w:link w:val="a5"/>
    <w:uiPriority w:val="29"/>
    <w:rsid w:val="009F3233"/>
    <w:rPr>
      <w:i/>
      <w:iCs/>
      <w:color w:val="404040" w:themeColor="text1" w:themeTint="BF"/>
    </w:rPr>
  </w:style>
  <w:style w:type="paragraph" w:styleId="a6">
    <w:name w:val="List Paragraph"/>
    <w:basedOn w:val="a"/>
    <w:uiPriority w:val="34"/>
    <w:qFormat/>
    <w:rsid w:val="009F3233"/>
    <w:pPr>
      <w:ind w:left="720"/>
      <w:contextualSpacing/>
    </w:pPr>
  </w:style>
  <w:style w:type="character" w:styleId="a7">
    <w:name w:val="Intense Emphasis"/>
    <w:basedOn w:val="a0"/>
    <w:uiPriority w:val="21"/>
    <w:qFormat/>
    <w:rsid w:val="009F3233"/>
    <w:rPr>
      <w:i/>
      <w:iCs/>
      <w:color w:val="2F5496" w:themeColor="accent1" w:themeShade="BF"/>
    </w:rPr>
  </w:style>
  <w:style w:type="paragraph" w:styleId="a8">
    <w:name w:val="Intense Quote"/>
    <w:basedOn w:val="a"/>
    <w:next w:val="a"/>
    <w:link w:val="Char2"/>
    <w:uiPriority w:val="30"/>
    <w:qFormat/>
    <w:rsid w:val="009F32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F3233"/>
    <w:rPr>
      <w:i/>
      <w:iCs/>
      <w:color w:val="2F5496" w:themeColor="accent1" w:themeShade="BF"/>
    </w:rPr>
  </w:style>
  <w:style w:type="character" w:styleId="a9">
    <w:name w:val="Intense Reference"/>
    <w:basedOn w:val="a0"/>
    <w:uiPriority w:val="32"/>
    <w:qFormat/>
    <w:rsid w:val="009F3233"/>
    <w:rPr>
      <w:b/>
      <w:bCs/>
      <w:smallCaps/>
      <w:color w:val="2F5496" w:themeColor="accent1" w:themeShade="BF"/>
      <w:spacing w:val="5"/>
    </w:rPr>
  </w:style>
  <w:style w:type="paragraph" w:styleId="aa">
    <w:name w:val="header"/>
    <w:basedOn w:val="a"/>
    <w:link w:val="Char3"/>
    <w:uiPriority w:val="99"/>
    <w:unhideWhenUsed/>
    <w:rsid w:val="006C4484"/>
    <w:pPr>
      <w:tabs>
        <w:tab w:val="center" w:pos="4153"/>
        <w:tab w:val="right" w:pos="8306"/>
      </w:tabs>
      <w:spacing w:after="0" w:line="240" w:lineRule="auto"/>
    </w:pPr>
  </w:style>
  <w:style w:type="character" w:customStyle="1" w:styleId="Char3">
    <w:name w:val="Κεφαλίδα Char"/>
    <w:basedOn w:val="a0"/>
    <w:link w:val="aa"/>
    <w:uiPriority w:val="99"/>
    <w:rsid w:val="006C4484"/>
    <w:rPr>
      <w:rFonts w:ascii="Calibri" w:eastAsia="Calibri" w:hAnsi="Calibri" w:cs="Calibri"/>
      <w:color w:val="000000"/>
      <w:sz w:val="26"/>
      <w:lang w:eastAsia="el-GR" w:bidi="ar-SA"/>
    </w:rPr>
  </w:style>
  <w:style w:type="paragraph" w:customStyle="1" w:styleId="mcntmsonormal">
    <w:name w:val="mcntmsonormal"/>
    <w:basedOn w:val="a"/>
    <w:rsid w:val="000833A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bidi="he-IL"/>
    </w:rPr>
  </w:style>
  <w:style w:type="paragraph" w:styleId="ab">
    <w:name w:val="Balloon Text"/>
    <w:basedOn w:val="a"/>
    <w:link w:val="Char4"/>
    <w:uiPriority w:val="99"/>
    <w:semiHidden/>
    <w:unhideWhenUsed/>
    <w:rsid w:val="00077FFD"/>
    <w:pPr>
      <w:spacing w:after="0" w:line="240" w:lineRule="auto"/>
    </w:pPr>
    <w:rPr>
      <w:rFonts w:ascii="Segoe UI" w:hAnsi="Segoe UI" w:cs="Segoe UI"/>
      <w:sz w:val="18"/>
      <w:szCs w:val="18"/>
    </w:rPr>
  </w:style>
  <w:style w:type="character" w:customStyle="1" w:styleId="Char4">
    <w:name w:val="Κείμενο πλαισίου Char"/>
    <w:basedOn w:val="a0"/>
    <w:link w:val="ab"/>
    <w:uiPriority w:val="99"/>
    <w:semiHidden/>
    <w:rsid w:val="00077FFD"/>
    <w:rPr>
      <w:rFonts w:ascii="Segoe UI" w:eastAsia="Calibri" w:hAnsi="Segoe UI" w:cs="Segoe UI"/>
      <w:color w:val="000000"/>
      <w:sz w:val="18"/>
      <w:szCs w:val="18"/>
      <w:lang w:eastAsia="el-G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44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________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_________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_________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______________Microsoft_Excel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_______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________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________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_________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_________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_________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_________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_________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Διάγραμμα 1: Σύγκριση πωλήσεων μεταξύ των εορταστικών περιόδων 2024 και 2025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A2-4C82-AB71-2514838B683A}"/>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A2-4C82-AB71-2514838B683A}"/>
              </c:ext>
            </c:extLst>
          </c:dPt>
          <c:dPt>
            <c:idx val="2"/>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A2-4C82-AB71-2514838B683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5A2-4C82-AB71-2514838B683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Φύλλο1!$B$8:$B$11</c:f>
              <c:strCache>
                <c:ptCount val="4"/>
                <c:pt idx="0">
                  <c:v>Χειρότερα</c:v>
                </c:pt>
                <c:pt idx="1">
                  <c:v>Καλύτερα</c:v>
                </c:pt>
                <c:pt idx="2">
                  <c:v>Στα ίδια επίπεδα</c:v>
                </c:pt>
                <c:pt idx="3">
                  <c:v>ΔΓ/ΔΑ</c:v>
                </c:pt>
              </c:strCache>
            </c:strRef>
          </c:cat>
          <c:val>
            <c:numRef>
              <c:f>Φύλλο1!$C$8:$C$11</c:f>
              <c:numCache>
                <c:formatCode>General</c:formatCode>
                <c:ptCount val="4"/>
                <c:pt idx="0">
                  <c:v>52</c:v>
                </c:pt>
                <c:pt idx="1">
                  <c:v>14</c:v>
                </c:pt>
                <c:pt idx="2">
                  <c:v>32</c:v>
                </c:pt>
                <c:pt idx="3">
                  <c:v>2</c:v>
                </c:pt>
              </c:numCache>
            </c:numRef>
          </c:val>
          <c:extLst>
            <c:ext xmlns:c16="http://schemas.microsoft.com/office/drawing/2014/chart" uri="{C3380CC4-5D6E-409C-BE32-E72D297353CC}">
              <c16:uniqueId val="{00000008-45A2-4C82-AB71-2514838B683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a:t>
            </a:r>
            <a:r>
              <a:rPr lang="el-GR" b="1" baseline="0"/>
              <a:t> 10: </a:t>
            </a:r>
            <a:r>
              <a:rPr lang="el-GR" b="1"/>
              <a:t>Πρόβλεψη κίνησης πωλήσεων για τις επικείμενες</a:t>
            </a:r>
            <a:r>
              <a:rPr lang="el-GR" b="1" baseline="0"/>
              <a:t> </a:t>
            </a:r>
            <a:r>
              <a:rPr lang="el-GR" b="1"/>
              <a:t>χειμερινές εκπτώσεις του 2026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'q9'!$B$12:$B$15</c:f>
              <c:strCache>
                <c:ptCount val="4"/>
                <c:pt idx="0">
                  <c:v>Σε αυξημένα επίπεδα</c:v>
                </c:pt>
                <c:pt idx="1">
                  <c:v>Σε μέτρια</c:v>
                </c:pt>
                <c:pt idx="2">
                  <c:v>Σε χαμηλά</c:v>
                </c:pt>
                <c:pt idx="3">
                  <c:v>Δεν γνωρίζω/Δεν απαντώ</c:v>
                </c:pt>
              </c:strCache>
            </c:strRef>
          </c:cat>
          <c:val>
            <c:numRef>
              <c:f>'q9'!$D$12:$D$15</c:f>
              <c:numCache>
                <c:formatCode>0%</c:formatCode>
                <c:ptCount val="4"/>
                <c:pt idx="0">
                  <c:v>0.10810810810810811</c:v>
                </c:pt>
                <c:pt idx="1">
                  <c:v>0.35135135135135137</c:v>
                </c:pt>
                <c:pt idx="2">
                  <c:v>0.47297297297297297</c:v>
                </c:pt>
                <c:pt idx="3">
                  <c:v>6.7567567567567571E-2</c:v>
                </c:pt>
              </c:numCache>
            </c:numRef>
          </c:val>
          <c:extLst>
            <c:ext xmlns:c16="http://schemas.microsoft.com/office/drawing/2014/chart" uri="{C3380CC4-5D6E-409C-BE32-E72D297353CC}">
              <c16:uniqueId val="{00000000-0FC7-48A6-A910-09C8C7AD2467}"/>
            </c:ext>
          </c:extLst>
        </c:ser>
        <c:dLbls>
          <c:showLegendKey val="0"/>
          <c:showVal val="0"/>
          <c:showCatName val="0"/>
          <c:showSerName val="0"/>
          <c:showPercent val="0"/>
          <c:showBubbleSize val="0"/>
        </c:dLbls>
        <c:gapWidth val="150"/>
        <c:overlap val="100"/>
        <c:axId val="450272840"/>
        <c:axId val="450259904"/>
      </c:barChart>
      <c:catAx>
        <c:axId val="45027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450259904"/>
        <c:crosses val="autoZero"/>
        <c:auto val="1"/>
        <c:lblAlgn val="ctr"/>
        <c:lblOffset val="100"/>
        <c:noMultiLvlLbl val="0"/>
      </c:catAx>
      <c:valAx>
        <c:axId val="45025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0272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11:</a:t>
            </a:r>
            <a:r>
              <a:rPr lang="el-GR" b="1" baseline="0"/>
              <a:t> </a:t>
            </a:r>
            <a:r>
              <a:rPr lang="el-GR" b="1"/>
              <a:t>Κύρια</a:t>
            </a:r>
            <a:r>
              <a:rPr lang="el-GR" b="1" baseline="0"/>
              <a:t> προβλήματα της επιχείρησης το 2025</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'q10'!$G$56:$G$68</c:f>
              <c:strCache>
                <c:ptCount val="13"/>
                <c:pt idx="0">
                  <c:v>Μισθολογικό κόστος (κατώτατος)</c:v>
                </c:pt>
                <c:pt idx="1">
                  <c:v>Αθέμιτος ανταγωνσιμός/Παρεμπόριο</c:v>
                </c:pt>
                <c:pt idx="2">
                  <c:v>Ύψοηλές ασφαλιστικές εισφορές</c:v>
                </c:pt>
                <c:pt idx="3">
                  <c:v>Μείωση πωλήσεων</c:v>
                </c:pt>
                <c:pt idx="4">
                  <c:v>Υψηλό κόστος ενέργειας</c:v>
                </c:pt>
                <c:pt idx="5">
                  <c:v>Ύψος ενοικίου</c:v>
                </c:pt>
                <c:pt idx="6">
                  <c:v>Φορολόγηση</c:v>
                </c:pt>
                <c:pt idx="7">
                  <c:v>Έλλειψη ρευστότητας</c:v>
                </c:pt>
                <c:pt idx="8">
                  <c:v>Διαχείριση των ανατιμήσεων</c:v>
                </c:pt>
                <c:pt idx="9">
                  <c:v>Αύξηση κόστους από προμηθευτές</c:v>
                </c:pt>
                <c:pt idx="10">
                  <c:v>Μείωση καταναλωτικής δαπάνης</c:v>
                </c:pt>
                <c:pt idx="11">
                  <c:v>Οικονομικές υποχρεώσεις</c:v>
                </c:pt>
                <c:pt idx="12">
                  <c:v>Λειτουργικό κόστος</c:v>
                </c:pt>
              </c:strCache>
            </c:strRef>
          </c:cat>
          <c:val>
            <c:numRef>
              <c:f>'q10'!$H$56:$H$68</c:f>
              <c:numCache>
                <c:formatCode>0%</c:formatCode>
                <c:ptCount val="13"/>
                <c:pt idx="0">
                  <c:v>9.7560975609756097E-3</c:v>
                </c:pt>
                <c:pt idx="1">
                  <c:v>2.4390243902439025E-2</c:v>
                </c:pt>
                <c:pt idx="2">
                  <c:v>3.9024390243902439E-2</c:v>
                </c:pt>
                <c:pt idx="3">
                  <c:v>3.9024390243902439E-2</c:v>
                </c:pt>
                <c:pt idx="4">
                  <c:v>4.6341463414634146E-2</c:v>
                </c:pt>
                <c:pt idx="5">
                  <c:v>4.878048780487805E-2</c:v>
                </c:pt>
                <c:pt idx="6">
                  <c:v>8.7804878048780483E-2</c:v>
                </c:pt>
                <c:pt idx="7">
                  <c:v>9.2682926829268292E-2</c:v>
                </c:pt>
                <c:pt idx="8">
                  <c:v>9.7560975609756101E-2</c:v>
                </c:pt>
                <c:pt idx="9">
                  <c:v>0.10731707317073171</c:v>
                </c:pt>
                <c:pt idx="10">
                  <c:v>0.12195121951219512</c:v>
                </c:pt>
                <c:pt idx="11">
                  <c:v>0.12439024390243902</c:v>
                </c:pt>
                <c:pt idx="12">
                  <c:v>0.15853658536585366</c:v>
                </c:pt>
              </c:numCache>
            </c:numRef>
          </c:val>
          <c:extLst>
            <c:ext xmlns:c16="http://schemas.microsoft.com/office/drawing/2014/chart" uri="{C3380CC4-5D6E-409C-BE32-E72D297353CC}">
              <c16:uniqueId val="{00000000-3A92-4661-8908-ED2147B07F56}"/>
            </c:ext>
          </c:extLst>
        </c:ser>
        <c:dLbls>
          <c:showLegendKey val="0"/>
          <c:showVal val="0"/>
          <c:showCatName val="0"/>
          <c:showSerName val="0"/>
          <c:showPercent val="0"/>
          <c:showBubbleSize val="0"/>
        </c:dLbls>
        <c:gapWidth val="150"/>
        <c:overlap val="100"/>
        <c:axId val="450257944"/>
        <c:axId val="450262256"/>
      </c:barChart>
      <c:catAx>
        <c:axId val="450257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crossAx val="450262256"/>
        <c:crosses val="autoZero"/>
        <c:auto val="1"/>
        <c:lblAlgn val="ctr"/>
        <c:lblOffset val="100"/>
        <c:noMultiLvlLbl val="0"/>
      </c:catAx>
      <c:valAx>
        <c:axId val="450262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5025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12: Πλήρη</a:t>
            </a:r>
            <a:r>
              <a:rPr lang="el-GR" b="1" baseline="0"/>
              <a:t> κ</a:t>
            </a:r>
            <a:r>
              <a:rPr lang="el-GR" b="1"/>
              <a:t>άλυψη οικονομικών υποχρεώσεων προς την Εφορία &amp; τα Ασφαλιστικά</a:t>
            </a:r>
            <a:r>
              <a:rPr lang="el-GR" b="1" baseline="0"/>
              <a:t> Ταμεία για το 2025; (%)</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305-41D0-92BF-DC986D982EC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305-41D0-92BF-DC986D982EC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305-41D0-92BF-DC986D982EC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'q11'!$B$4:$B$6</c:f>
              <c:strCache>
                <c:ptCount val="3"/>
                <c:pt idx="0">
                  <c:v>Ναι</c:v>
                </c:pt>
                <c:pt idx="1">
                  <c:v>Όχι</c:v>
                </c:pt>
                <c:pt idx="2">
                  <c:v>Δεν γνωρίζω/</c:v>
                </c:pt>
              </c:strCache>
            </c:strRef>
          </c:cat>
          <c:val>
            <c:numRef>
              <c:f>'q11'!$E$4:$E$6</c:f>
              <c:numCache>
                <c:formatCode>###0</c:formatCode>
                <c:ptCount val="3"/>
                <c:pt idx="0">
                  <c:v>62.926829268292686</c:v>
                </c:pt>
                <c:pt idx="1">
                  <c:v>31.707317073170731</c:v>
                </c:pt>
                <c:pt idx="2">
                  <c:v>5.3658536585365857</c:v>
                </c:pt>
              </c:numCache>
            </c:numRef>
          </c:val>
          <c:extLst>
            <c:ext xmlns:c16="http://schemas.microsoft.com/office/drawing/2014/chart" uri="{C3380CC4-5D6E-409C-BE32-E72D297353CC}">
              <c16:uniqueId val="{00000006-1305-41D0-92BF-DC986D982EC3}"/>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legendEntry>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Διάγραμμα 2: Εκτίμηση ποσοστού</a:t>
            </a:r>
            <a:r>
              <a:rPr lang="el-GR" b="1" baseline="0"/>
              <a:t> </a:t>
            </a:r>
            <a:r>
              <a:rPr lang="el-GR" b="1" baseline="0">
                <a:solidFill>
                  <a:srgbClr val="FF0000"/>
                </a:solidFill>
              </a:rPr>
              <a:t>μείωσης</a:t>
            </a:r>
            <a:r>
              <a:rPr lang="el-GR" b="1" baseline="0"/>
              <a:t> των πωλήσεων εορταστικής περιόδου σε σύγκριση με πέρυσι (για επιχειρήσεις με πτώση πωλήσεων)</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'q2'!$T$13:$T$18</c:f>
              <c:strCache>
                <c:ptCount val="6"/>
                <c:pt idx="0">
                  <c:v>1%-10%</c:v>
                </c:pt>
                <c:pt idx="1">
                  <c:v>11% - 20%</c:v>
                </c:pt>
                <c:pt idx="2">
                  <c:v>21% - 30%</c:v>
                </c:pt>
                <c:pt idx="3">
                  <c:v>31% - 40%</c:v>
                </c:pt>
                <c:pt idx="4">
                  <c:v>μεγαλύτερη από 41%</c:v>
                </c:pt>
                <c:pt idx="5">
                  <c:v>Δεν γνωρίζω/Δεν απαντώ </c:v>
                </c:pt>
              </c:strCache>
            </c:strRef>
          </c:cat>
          <c:val>
            <c:numRef>
              <c:f>'q2'!$V$13:$V$18</c:f>
              <c:numCache>
                <c:formatCode>0%</c:formatCode>
                <c:ptCount val="6"/>
                <c:pt idx="0">
                  <c:v>0.45794392523364486</c:v>
                </c:pt>
                <c:pt idx="1">
                  <c:v>0.3364485981308411</c:v>
                </c:pt>
                <c:pt idx="2">
                  <c:v>0.13084112149532709</c:v>
                </c:pt>
                <c:pt idx="3">
                  <c:v>9.3457943925233638E-3</c:v>
                </c:pt>
                <c:pt idx="4">
                  <c:v>4.6728971962616821E-2</c:v>
                </c:pt>
                <c:pt idx="5">
                  <c:v>1.8691588785046728E-2</c:v>
                </c:pt>
              </c:numCache>
            </c:numRef>
          </c:val>
          <c:extLst>
            <c:ext xmlns:c16="http://schemas.microsoft.com/office/drawing/2014/chart" uri="{C3380CC4-5D6E-409C-BE32-E72D297353CC}">
              <c16:uniqueId val="{00000000-FEB3-4A2B-B66B-79029C1B374D}"/>
            </c:ext>
          </c:extLst>
        </c:ser>
        <c:dLbls>
          <c:showLegendKey val="0"/>
          <c:showVal val="0"/>
          <c:showCatName val="0"/>
          <c:showSerName val="0"/>
          <c:showPercent val="0"/>
          <c:showBubbleSize val="0"/>
        </c:dLbls>
        <c:gapWidth val="150"/>
        <c:overlap val="100"/>
        <c:axId val="449178400"/>
        <c:axId val="449179576"/>
      </c:barChart>
      <c:catAx>
        <c:axId val="4491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449179576"/>
        <c:crosses val="autoZero"/>
        <c:auto val="1"/>
        <c:lblAlgn val="ctr"/>
        <c:lblOffset val="100"/>
        <c:noMultiLvlLbl val="0"/>
      </c:catAx>
      <c:valAx>
        <c:axId val="44917957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917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b="1"/>
              <a:t>Διάγραμμα 3: Βαθμός</a:t>
            </a:r>
            <a:r>
              <a:rPr lang="el-GR" b="1" baseline="0"/>
              <a:t> ικανοποιήσης από την </a:t>
            </a:r>
            <a:r>
              <a:rPr lang="el-GR" b="1" baseline="0">
                <a:solidFill>
                  <a:schemeClr val="accent6"/>
                </a:solidFill>
              </a:rPr>
              <a:t>επισκεψιμότητα</a:t>
            </a:r>
            <a:r>
              <a:rPr lang="el-GR" b="1" baseline="0"/>
              <a:t> στην επιχειρήση κατά την εορταστική περίοδο (%) </a:t>
            </a:r>
            <a:endParaRPr lang="el-G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q1b!$B$4:$B$8</c:f>
              <c:strCache>
                <c:ptCount val="5"/>
                <c:pt idx="0">
                  <c:v>Καθόλου</c:v>
                </c:pt>
                <c:pt idx="1">
                  <c:v>Λίγο</c:v>
                </c:pt>
                <c:pt idx="2">
                  <c:v>Μέτρια</c:v>
                </c:pt>
                <c:pt idx="3">
                  <c:v>Πολύ</c:v>
                </c:pt>
                <c:pt idx="4">
                  <c:v>Πάρα πολύ</c:v>
                </c:pt>
              </c:strCache>
            </c:strRef>
          </c:cat>
          <c:val>
            <c:numRef>
              <c:f>q1b!$E$4:$E$8</c:f>
              <c:numCache>
                <c:formatCode>###0</c:formatCode>
                <c:ptCount val="5"/>
                <c:pt idx="0">
                  <c:v>10.24390243902439</c:v>
                </c:pt>
                <c:pt idx="1">
                  <c:v>23.414634146341463</c:v>
                </c:pt>
                <c:pt idx="2">
                  <c:v>40.975609756097562</c:v>
                </c:pt>
                <c:pt idx="3">
                  <c:v>21.951219512195124</c:v>
                </c:pt>
                <c:pt idx="4">
                  <c:v>3.4146341463414633</c:v>
                </c:pt>
              </c:numCache>
            </c:numRef>
          </c:val>
          <c:extLst>
            <c:ext xmlns:c16="http://schemas.microsoft.com/office/drawing/2014/chart" uri="{C3380CC4-5D6E-409C-BE32-E72D297353CC}">
              <c16:uniqueId val="{00000000-41AF-42C4-9967-0409CB934CDA}"/>
            </c:ext>
          </c:extLst>
        </c:ser>
        <c:dLbls>
          <c:showLegendKey val="0"/>
          <c:showVal val="0"/>
          <c:showCatName val="0"/>
          <c:showSerName val="0"/>
          <c:showPercent val="0"/>
          <c:showBubbleSize val="0"/>
        </c:dLbls>
        <c:gapWidth val="150"/>
        <c:overlap val="100"/>
        <c:axId val="386635592"/>
        <c:axId val="449178008"/>
      </c:barChart>
      <c:catAx>
        <c:axId val="38663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449178008"/>
        <c:crosses val="autoZero"/>
        <c:auto val="1"/>
        <c:lblAlgn val="ctr"/>
        <c:lblOffset val="100"/>
        <c:noMultiLvlLbl val="0"/>
      </c:catAx>
      <c:valAx>
        <c:axId val="449178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8663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4: Περίοδος υψηλότερης αγοραστικής κίνησης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'q3'!$B$4:$B$8</c:f>
              <c:strCache>
                <c:ptCount val="5"/>
                <c:pt idx="0">
                  <c:v>Μεταξύ Χριστουγέννων &amp; Πρωτοχρονιάς </c:v>
                </c:pt>
                <c:pt idx="1">
                  <c:v>Πριν από τα Χριστούγεννα</c:v>
                </c:pt>
                <c:pt idx="2">
                  <c:v>Δεν υπήρχε διαφορά </c:v>
                </c:pt>
                <c:pt idx="3">
                  <c:v>Μετά την Πρωτοχρονια έως τα Φώτα </c:v>
                </c:pt>
                <c:pt idx="4">
                  <c:v>Δεν γνωρίζω/Δεν απαντώ </c:v>
                </c:pt>
              </c:strCache>
            </c:strRef>
          </c:cat>
          <c:val>
            <c:numRef>
              <c:f>'q3'!$E$4:$E$8</c:f>
              <c:numCache>
                <c:formatCode>####</c:formatCode>
                <c:ptCount val="5"/>
                <c:pt idx="0">
                  <c:v>40.487804878048777</c:v>
                </c:pt>
                <c:pt idx="1">
                  <c:v>27.317073170731707</c:v>
                </c:pt>
                <c:pt idx="2">
                  <c:v>29.26829268292683</c:v>
                </c:pt>
                <c:pt idx="3">
                  <c:v>1.9512195121951219</c:v>
                </c:pt>
                <c:pt idx="4">
                  <c:v>0.97560975609756095</c:v>
                </c:pt>
              </c:numCache>
            </c:numRef>
          </c:val>
          <c:extLst>
            <c:ext xmlns:c16="http://schemas.microsoft.com/office/drawing/2014/chart" uri="{C3380CC4-5D6E-409C-BE32-E72D297353CC}">
              <c16:uniqueId val="{00000000-FC7C-49B0-A4E9-47714D10A001}"/>
            </c:ext>
          </c:extLst>
        </c:ser>
        <c:dLbls>
          <c:showLegendKey val="0"/>
          <c:showVal val="0"/>
          <c:showCatName val="0"/>
          <c:showSerName val="0"/>
          <c:showPercent val="0"/>
          <c:showBubbleSize val="0"/>
        </c:dLbls>
        <c:gapWidth val="150"/>
        <c:overlap val="100"/>
        <c:axId val="449175264"/>
        <c:axId val="449180360"/>
      </c:barChart>
      <c:catAx>
        <c:axId val="44917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l-GR"/>
          </a:p>
        </c:txPr>
        <c:crossAx val="449180360"/>
        <c:crosses val="autoZero"/>
        <c:auto val="1"/>
        <c:lblAlgn val="ctr"/>
        <c:lblOffset val="100"/>
        <c:noMultiLvlLbl val="0"/>
      </c:catAx>
      <c:valAx>
        <c:axId val="449180360"/>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917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5: Όγκος</a:t>
            </a:r>
            <a:r>
              <a:rPr lang="el-GR" b="1" baseline="0"/>
              <a:t> παραγγελιών από προμηθευτές για την εορταστική περίοδο συγκριτικά με πέρυσι (%)</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82D-4A0A-8D34-1ADA8581AF63}"/>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82D-4A0A-8D34-1ADA8581AF63}"/>
              </c:ext>
            </c:extLst>
          </c:dPt>
          <c:dPt>
            <c:idx val="2"/>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882D-4A0A-8D34-1ADA8581AF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82D-4A0A-8D34-1ADA8581AF6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2D-4A0A-8D34-1ADA8581AF6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2D-4A0A-8D34-1ADA8581AF6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2D-4A0A-8D34-1ADA8581AF6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2D-4A0A-8D34-1ADA8581AF63}"/>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extLst>
          </c:dLbls>
          <c:cat>
            <c:strRef>
              <c:f>'q4'!$B$4:$B$7</c:f>
              <c:strCache>
                <c:ptCount val="4"/>
                <c:pt idx="0">
                  <c:v>Ίδιες</c:v>
                </c:pt>
                <c:pt idx="1">
                  <c:v>Λιγότερες</c:v>
                </c:pt>
                <c:pt idx="2">
                  <c:v>Περισσότερες</c:v>
                </c:pt>
                <c:pt idx="3">
                  <c:v>Δεν γνωρίζω/Δεν απαντώ </c:v>
                </c:pt>
              </c:strCache>
            </c:strRef>
          </c:cat>
          <c:val>
            <c:numRef>
              <c:f>'q4'!$E$4:$E$7</c:f>
              <c:numCache>
                <c:formatCode>###0</c:formatCode>
                <c:ptCount val="4"/>
                <c:pt idx="0">
                  <c:v>43.414634146341463</c:v>
                </c:pt>
                <c:pt idx="1">
                  <c:v>30.243902439024389</c:v>
                </c:pt>
                <c:pt idx="2">
                  <c:v>18.048780487804876</c:v>
                </c:pt>
                <c:pt idx="3">
                  <c:v>8.2926829268292686</c:v>
                </c:pt>
              </c:numCache>
            </c:numRef>
          </c:val>
          <c:extLst>
            <c:ext xmlns:c16="http://schemas.microsoft.com/office/drawing/2014/chart" uri="{C3380CC4-5D6E-409C-BE32-E72D297353CC}">
              <c16:uniqueId val="{00000008-882D-4A0A-8D34-1ADA8581AF6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6: Διενέργεια προσφορών </a:t>
            </a:r>
            <a:r>
              <a:rPr lang="el-GR" b="1" baseline="0"/>
              <a:t>κατά την εορταστική περίοδο </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7171296296296298"/>
          <c:w val="0.93888888888888888"/>
          <c:h val="0.6714577865266842"/>
        </c:manualLayout>
      </c:layout>
      <c:pie3DChart>
        <c:varyColors val="1"/>
        <c:ser>
          <c:idx val="0"/>
          <c:order val="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F45-4205-ABA8-0BFD993048F1}"/>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F45-4205-ABA8-0BFD993048F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'q5'!$B$4:$B$5</c:f>
              <c:strCache>
                <c:ptCount val="2"/>
                <c:pt idx="0">
                  <c:v>Ναι</c:v>
                </c:pt>
                <c:pt idx="1">
                  <c:v>Όχι</c:v>
                </c:pt>
              </c:strCache>
            </c:strRef>
          </c:cat>
          <c:val>
            <c:numRef>
              <c:f>'q5'!$E$4:$E$5</c:f>
              <c:numCache>
                <c:formatCode>###0</c:formatCode>
                <c:ptCount val="2"/>
                <c:pt idx="0">
                  <c:v>42.439024390243901</c:v>
                </c:pt>
                <c:pt idx="1">
                  <c:v>57.560975609756099</c:v>
                </c:pt>
              </c:numCache>
            </c:numRef>
          </c:val>
          <c:extLst>
            <c:ext xmlns:c16="http://schemas.microsoft.com/office/drawing/2014/chart" uri="{C3380CC4-5D6E-409C-BE32-E72D297353CC}">
              <c16:uniqueId val="{00000004-4F45-4205-ABA8-0BFD993048F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7: Κατηγορία</a:t>
            </a:r>
            <a:r>
              <a:rPr lang="el-GR" b="1" baseline="0"/>
              <a:t> προϊόντων που κινήθηκαν περισσότερο την εορταστική περίοδο</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67-4C84-986B-76C697DA986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67-4C84-986B-76C697DA986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67-4C84-986B-76C697DA986C}"/>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67-4C84-986B-76C697DA986C}"/>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67-4C84-986B-76C697DA986C}"/>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67-4C84-986B-76C697DA986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extLst>
          </c:dLbls>
          <c:cat>
            <c:strRef>
              <c:f>'q6'!$B$4:$B$6</c:f>
              <c:strCache>
                <c:ptCount val="3"/>
                <c:pt idx="0">
                  <c:v>Τα πιο ακριβά προϊόντα</c:v>
                </c:pt>
                <c:pt idx="1">
                  <c:v>Τα πιο φθηνά προϊόντα</c:v>
                </c:pt>
                <c:pt idx="2">
                  <c:v>Δεν υπήρχε διαφορά </c:v>
                </c:pt>
              </c:strCache>
            </c:strRef>
          </c:cat>
          <c:val>
            <c:numRef>
              <c:f>'q6'!$E$4:$E$6</c:f>
              <c:numCache>
                <c:formatCode>###0</c:formatCode>
                <c:ptCount val="3"/>
                <c:pt idx="0">
                  <c:v>2.9268292682926829</c:v>
                </c:pt>
                <c:pt idx="1">
                  <c:v>48.780487804878049</c:v>
                </c:pt>
                <c:pt idx="2">
                  <c:v>48.292682926829265</c:v>
                </c:pt>
              </c:numCache>
            </c:numRef>
          </c:val>
          <c:extLst>
            <c:ext xmlns:c16="http://schemas.microsoft.com/office/drawing/2014/chart" uri="{C3380CC4-5D6E-409C-BE32-E72D297353CC}">
              <c16:uniqueId val="{00000006-B567-4C84-986B-76C697DA986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 8: Κύριος τρόπος πληρωμής</a:t>
            </a:r>
            <a:r>
              <a:rPr lang="el-GR" b="1" baseline="0"/>
              <a:t> των πελατών κατά την περίοδο των εορτών (%)</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231-4321-A1B2-FA0EAC08855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231-4321-A1B2-FA0EAC08855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231-4321-A1B2-FA0EAC08855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'q7'!$B$4:$B$6</c:f>
              <c:strCache>
                <c:ptCount val="3"/>
                <c:pt idx="0">
                  <c:v>Κάρτα</c:v>
                </c:pt>
                <c:pt idx="1">
                  <c:v>Μετρητά</c:v>
                </c:pt>
                <c:pt idx="2">
                  <c:v>Και οι δυο τρόποι στον ίδιο</c:v>
                </c:pt>
              </c:strCache>
            </c:strRef>
          </c:cat>
          <c:val>
            <c:numRef>
              <c:f>'q7'!$E$4:$E$6</c:f>
              <c:numCache>
                <c:formatCode>###0</c:formatCode>
                <c:ptCount val="3"/>
                <c:pt idx="0">
                  <c:v>45.365853658536587</c:v>
                </c:pt>
                <c:pt idx="1">
                  <c:v>12.682926829268293</c:v>
                </c:pt>
                <c:pt idx="2">
                  <c:v>41.463414634146339</c:v>
                </c:pt>
              </c:numCache>
            </c:numRef>
          </c:val>
          <c:extLst>
            <c:ext xmlns:c16="http://schemas.microsoft.com/office/drawing/2014/chart" uri="{C3380CC4-5D6E-409C-BE32-E72D297353CC}">
              <c16:uniqueId val="{00000006-1231-4321-A1B2-FA0EAC08855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b="1"/>
              <a:t>Διάγραμμα</a:t>
            </a:r>
            <a:r>
              <a:rPr lang="el-GR" b="1" baseline="0"/>
              <a:t> 9: </a:t>
            </a:r>
            <a:r>
              <a:rPr lang="el-GR" b="1"/>
              <a:t>Συνολική</a:t>
            </a:r>
            <a:r>
              <a:rPr lang="el-GR" b="1" baseline="0"/>
              <a:t> αποτίμηση πωλήσεων για το έτος 2025 σε σύγκριση με το 2024</a:t>
            </a:r>
            <a:endParaRPr lang="el-G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'q8'!$B$12:$B$15</c:f>
              <c:strCache>
                <c:ptCount val="4"/>
                <c:pt idx="0">
                  <c:v>Αύξηση</c:v>
                </c:pt>
                <c:pt idx="1">
                  <c:v>Μείωση</c:v>
                </c:pt>
                <c:pt idx="2">
                  <c:v>Σταθερότητα</c:v>
                </c:pt>
                <c:pt idx="3">
                  <c:v>Δεν γνωρίζω/Δεν έχω εικόνα</c:v>
                </c:pt>
              </c:strCache>
            </c:strRef>
          </c:cat>
          <c:val>
            <c:numRef>
              <c:f>'q8'!$D$12:$D$15</c:f>
              <c:numCache>
                <c:formatCode>0%</c:formatCode>
                <c:ptCount val="4"/>
                <c:pt idx="0">
                  <c:v>0.14634146341463414</c:v>
                </c:pt>
                <c:pt idx="1">
                  <c:v>0.49268292682926829</c:v>
                </c:pt>
                <c:pt idx="2">
                  <c:v>0.24878048780487805</c:v>
                </c:pt>
                <c:pt idx="3">
                  <c:v>0.11219512195121951</c:v>
                </c:pt>
              </c:numCache>
            </c:numRef>
          </c:val>
          <c:extLst>
            <c:ext xmlns:c16="http://schemas.microsoft.com/office/drawing/2014/chart" uri="{C3380CC4-5D6E-409C-BE32-E72D297353CC}">
              <c16:uniqueId val="{00000000-46D8-49BD-A200-211ACE933996}"/>
            </c:ext>
          </c:extLst>
        </c:ser>
        <c:dLbls>
          <c:showLegendKey val="0"/>
          <c:showVal val="0"/>
          <c:showCatName val="0"/>
          <c:showSerName val="0"/>
          <c:showPercent val="0"/>
          <c:showBubbleSize val="0"/>
        </c:dLbls>
        <c:gapWidth val="150"/>
        <c:overlap val="100"/>
        <c:axId val="449177224"/>
        <c:axId val="450270488"/>
      </c:barChart>
      <c:catAx>
        <c:axId val="449177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l-GR"/>
          </a:p>
        </c:txPr>
        <c:crossAx val="450270488"/>
        <c:crosses val="autoZero"/>
        <c:auto val="1"/>
        <c:lblAlgn val="ctr"/>
        <c:lblOffset val="100"/>
        <c:noMultiLvlLbl val="0"/>
      </c:catAx>
      <c:valAx>
        <c:axId val="450270488"/>
        <c:scaling>
          <c:orientation val="minMax"/>
          <c:min val="1.0000000000000002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4917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877</Words>
  <Characters>4740</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Charalampos Arachovas</dc:creator>
  <cp:keywords/>
  <dc:description/>
  <cp:lastModifiedBy>Elina Geronti</cp:lastModifiedBy>
  <cp:revision>2</cp:revision>
  <cp:lastPrinted>2026-01-12T09:34:00Z</cp:lastPrinted>
  <dcterms:created xsi:type="dcterms:W3CDTF">2026-01-12T10:40:00Z</dcterms:created>
  <dcterms:modified xsi:type="dcterms:W3CDTF">2026-01-12T10:40:00Z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38f8f186-d6d5-401d-83e7-ef09cc8610a8</vt:lpwstr>
  </property>
</Properties>
</file>